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6" w:rsidRPr="004E2856" w:rsidRDefault="004E2856" w:rsidP="004E2856">
      <w:pPr>
        <w:tabs>
          <w:tab w:val="left" w:pos="3795"/>
        </w:tabs>
        <w:rPr>
          <w:b/>
          <w:sz w:val="24"/>
          <w:szCs w:val="24"/>
        </w:rPr>
      </w:pPr>
    </w:p>
    <w:p w:rsidR="004E2856" w:rsidRDefault="004E2856" w:rsidP="004E2856">
      <w:pPr>
        <w:jc w:val="both"/>
      </w:pPr>
    </w:p>
    <w:p w:rsidR="004E2856" w:rsidRDefault="004E2856" w:rsidP="004E2856">
      <w:pPr>
        <w:pStyle w:val="a4"/>
        <w:tabs>
          <w:tab w:val="clear" w:pos="9355"/>
          <w:tab w:val="right" w:pos="10773"/>
        </w:tabs>
        <w:ind w:right="-737"/>
        <w:rPr>
          <w:b/>
          <w:shadow/>
          <w:spacing w:val="32"/>
          <w:sz w:val="30"/>
        </w:rPr>
      </w:pPr>
      <w:r>
        <w:pict>
          <v:group id="_x0000_s1027" style="position:absolute;margin-left:144.65pt;margin-top:-.7pt;width:131.45pt;height:122.65pt;z-index:251658240;mso-wrap-distance-left:0;mso-wrap-distance-right:0" coordorigin="2893,-14" coordsize="2628,2452">
            <v:rect id="_x0000_s1028" style="position:absolute;left:2893;top:-14;width:2628;height:2452;mso-wrap-style:none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8;top:41;width:2331;height:2374;mso-wrap-style:none;v-text-anchor:middle">
              <v:fill type="frame"/>
              <v:stroke joinstyle="round"/>
              <v:imagedata r:id="rId5" o:title="" gain="69719f" blacklevel="7848f"/>
            </v:shape>
            <w10:wrap type="topAndBottom"/>
          </v:group>
        </w:pict>
      </w:r>
    </w:p>
    <w:p w:rsidR="004E2856" w:rsidRDefault="004E2856" w:rsidP="004E2856">
      <w:pPr>
        <w:pStyle w:val="a4"/>
        <w:tabs>
          <w:tab w:val="clear" w:pos="9355"/>
          <w:tab w:val="right" w:pos="10773"/>
        </w:tabs>
        <w:ind w:left="-1701" w:right="-737"/>
        <w:jc w:val="center"/>
        <w:rPr>
          <w:b/>
          <w:shadow/>
          <w:spacing w:val="32"/>
          <w:sz w:val="44"/>
        </w:rPr>
      </w:pPr>
      <w:r>
        <w:rPr>
          <w:b/>
          <w:shadow/>
          <w:spacing w:val="32"/>
          <w:sz w:val="44"/>
        </w:rPr>
        <w:t>СОБРАНИЕ ДЕПУТАТОВ</w:t>
      </w:r>
    </w:p>
    <w:p w:rsidR="004E2856" w:rsidRDefault="004E2856" w:rsidP="004E2856">
      <w:pPr>
        <w:pStyle w:val="a4"/>
        <w:tabs>
          <w:tab w:val="clear" w:pos="9355"/>
          <w:tab w:val="right" w:pos="10773"/>
        </w:tabs>
        <w:ind w:left="-1701" w:right="-737"/>
        <w:jc w:val="center"/>
        <w:rPr>
          <w:b/>
          <w:shadow/>
          <w:spacing w:val="32"/>
          <w:sz w:val="44"/>
        </w:rPr>
      </w:pPr>
      <w:r>
        <w:rPr>
          <w:b/>
          <w:shadow/>
          <w:spacing w:val="32"/>
          <w:sz w:val="44"/>
        </w:rPr>
        <w:t>Пушкарского сельсовета</w:t>
      </w:r>
    </w:p>
    <w:p w:rsidR="004E2856" w:rsidRDefault="004E2856" w:rsidP="004E2856">
      <w:pPr>
        <w:pStyle w:val="1"/>
        <w:tabs>
          <w:tab w:val="right" w:pos="10773"/>
        </w:tabs>
        <w:ind w:left="-1701" w:right="-737"/>
        <w:rPr>
          <w:shadow/>
          <w:spacing w:val="38"/>
          <w:sz w:val="28"/>
        </w:rPr>
      </w:pPr>
      <w:r>
        <w:rPr>
          <w:shadow/>
          <w:spacing w:val="38"/>
          <w:sz w:val="28"/>
        </w:rPr>
        <w:t>Кореневского района Курской области</w:t>
      </w:r>
    </w:p>
    <w:p w:rsidR="004E2856" w:rsidRDefault="004E2856" w:rsidP="004E2856"/>
    <w:p w:rsidR="004E2856" w:rsidRDefault="004E2856" w:rsidP="004E2856">
      <w:pPr>
        <w:jc w:val="center"/>
        <w:rPr>
          <w:b/>
          <w:sz w:val="16"/>
        </w:rPr>
      </w:pPr>
      <w:r>
        <w:pict>
          <v:line id="_x0000_s1026" style="position:absolute;left:0;text-align:left;z-index:251658240" from="6.6pt,.4pt" to="414.7pt,.4pt" strokeweight=".88mm">
            <v:stroke joinstyle="miter"/>
            <w10:wrap type="topAndBottom"/>
          </v:line>
        </w:pict>
      </w:r>
      <w:r>
        <w:rPr>
          <w:b/>
          <w:sz w:val="16"/>
        </w:rPr>
        <w:t>307413, с</w:t>
      </w:r>
      <w:proofErr w:type="gramStart"/>
      <w:r>
        <w:rPr>
          <w:b/>
          <w:sz w:val="16"/>
        </w:rPr>
        <w:t>.П</w:t>
      </w:r>
      <w:proofErr w:type="gramEnd"/>
      <w:r>
        <w:rPr>
          <w:b/>
          <w:sz w:val="16"/>
        </w:rPr>
        <w:t>ушкарное ,  тел: 3-24-36</w:t>
      </w:r>
    </w:p>
    <w:p w:rsidR="004E2856" w:rsidRDefault="004E2856" w:rsidP="004E2856">
      <w:pPr>
        <w:jc w:val="center"/>
        <w:rPr>
          <w:b/>
          <w:sz w:val="16"/>
        </w:rPr>
      </w:pPr>
    </w:p>
    <w:p w:rsidR="004E2856" w:rsidRDefault="004E2856" w:rsidP="004E2856">
      <w:pPr>
        <w:pStyle w:val="a3"/>
        <w:spacing w:after="0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Р</w:t>
      </w:r>
      <w:proofErr w:type="gramEnd"/>
      <w:r>
        <w:rPr>
          <w:rFonts w:ascii="Arial" w:hAnsi="Arial" w:cs="Arial"/>
          <w:sz w:val="36"/>
          <w:szCs w:val="36"/>
        </w:rPr>
        <w:t xml:space="preserve"> Е Ш Е Н И Е</w:t>
      </w:r>
    </w:p>
    <w:p w:rsidR="004E2856" w:rsidRDefault="004E2856" w:rsidP="004E2856">
      <w:pPr>
        <w:jc w:val="center"/>
        <w:rPr>
          <w:b/>
          <w:sz w:val="16"/>
        </w:rPr>
      </w:pPr>
    </w:p>
    <w:p w:rsidR="004E2856" w:rsidRDefault="004E2856" w:rsidP="004E2856">
      <w:pPr>
        <w:rPr>
          <w:szCs w:val="28"/>
        </w:rPr>
      </w:pPr>
      <w:r>
        <w:rPr>
          <w:szCs w:val="28"/>
        </w:rPr>
        <w:t>от  21.11.2011 г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10/40</w:t>
      </w:r>
    </w:p>
    <w:p w:rsidR="004E2856" w:rsidRDefault="004E2856" w:rsidP="004E2856">
      <w:pPr>
        <w:ind w:right="489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порядка проведения антикоррупционной экспертизы муниципальных правовых актов и их проектов</w:t>
      </w:r>
    </w:p>
    <w:p w:rsidR="004E2856" w:rsidRDefault="004E2856" w:rsidP="004E2856">
      <w:pPr>
        <w:jc w:val="both"/>
        <w:rPr>
          <w:sz w:val="16"/>
          <w:szCs w:val="16"/>
        </w:rPr>
      </w:pPr>
    </w:p>
    <w:p w:rsidR="004E2856" w:rsidRDefault="004E2856" w:rsidP="004E2856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от 25.12.2008 г. № 237-ФЗ “О противодействии коррупции”, Федеральным законом “Об антикоррупционной экспертизе нормативных правовых актов и проектов нормативных правовых актов” № 172-ФЗ от 17.07.2009г., Постановлением Правительства Российской Федерации № 96 от 26.02.2010г “Об антикоррупционной экспертизе нормативных правовых актов и проектов нормативных правовых актов”,   Собрание депутатов Пушкарского сельсовета  Кореневского района Курской области РЕШИЛО:</w:t>
      </w:r>
      <w:proofErr w:type="gramEnd"/>
    </w:p>
    <w:p w:rsidR="004E2856" w:rsidRDefault="004E2856" w:rsidP="004E2856">
      <w:pPr>
        <w:ind w:firstLine="708"/>
        <w:jc w:val="both"/>
        <w:rPr>
          <w:szCs w:val="28"/>
        </w:rPr>
      </w:pPr>
      <w:r>
        <w:rPr>
          <w:szCs w:val="28"/>
        </w:rPr>
        <w:t>1. Утвердить прилагаемый Порядок проведения антикоррупционной экспертизы муниципальных правовых актов и их проектов (далее Порядок).</w:t>
      </w:r>
    </w:p>
    <w:p w:rsidR="004E2856" w:rsidRDefault="004E2856" w:rsidP="004E2856">
      <w:pPr>
        <w:ind w:firstLine="708"/>
        <w:jc w:val="both"/>
        <w:rPr>
          <w:szCs w:val="28"/>
        </w:rPr>
      </w:pPr>
      <w:r>
        <w:rPr>
          <w:szCs w:val="28"/>
        </w:rPr>
        <w:t>2. Решение Собрания депутатов Пушкарского сельсовета  Кореневского района Курской области № 3/7 от 03.03.2009 года “Об утверждении порядка проведения антикоррупционной экспертизы муниципальных правовых актов и их проектов” признать утратившим силу.</w:t>
      </w:r>
    </w:p>
    <w:p w:rsidR="004E2856" w:rsidRDefault="004E2856" w:rsidP="004E2856">
      <w:pPr>
        <w:ind w:firstLine="708"/>
        <w:jc w:val="both"/>
        <w:rPr>
          <w:szCs w:val="28"/>
        </w:rPr>
      </w:pPr>
      <w:r>
        <w:rPr>
          <w:szCs w:val="28"/>
        </w:rPr>
        <w:t>3. Настоящее решение вступает в силу со дня его подписания.</w:t>
      </w:r>
    </w:p>
    <w:p w:rsidR="004E2856" w:rsidRDefault="004E2856" w:rsidP="004E2856">
      <w:pPr>
        <w:jc w:val="both"/>
        <w:rPr>
          <w:szCs w:val="28"/>
        </w:rPr>
      </w:pPr>
    </w:p>
    <w:p w:rsidR="004E2856" w:rsidRDefault="004E2856" w:rsidP="004E2856">
      <w:pPr>
        <w:jc w:val="both"/>
        <w:rPr>
          <w:szCs w:val="28"/>
        </w:rPr>
      </w:pPr>
      <w:r>
        <w:rPr>
          <w:szCs w:val="28"/>
        </w:rPr>
        <w:t>Глава Пушкарского сельсовета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М.Дерюгина</w:t>
      </w:r>
    </w:p>
    <w:p w:rsidR="004E2856" w:rsidRDefault="004E2856" w:rsidP="004E2856">
      <w:pPr>
        <w:jc w:val="both"/>
        <w:rPr>
          <w:szCs w:val="28"/>
        </w:rPr>
      </w:pPr>
    </w:p>
    <w:p w:rsidR="004E2856" w:rsidRDefault="004E2856" w:rsidP="004E2856">
      <w:pPr>
        <w:ind w:left="5040"/>
        <w:jc w:val="both"/>
      </w:pPr>
      <w:r>
        <w:lastRenderedPageBreak/>
        <w:br w:type="page"/>
      </w:r>
    </w:p>
    <w:p w:rsidR="004E2856" w:rsidRDefault="004E2856" w:rsidP="004E2856">
      <w:pPr>
        <w:ind w:left="5040"/>
        <w:jc w:val="both"/>
      </w:pPr>
    </w:p>
    <w:p w:rsidR="004E2856" w:rsidRDefault="004E2856" w:rsidP="004E2856">
      <w:pPr>
        <w:ind w:left="4248" w:firstLine="708"/>
        <w:jc w:val="both"/>
        <w:rPr>
          <w:szCs w:val="28"/>
        </w:rPr>
      </w:pPr>
      <w:proofErr w:type="gramStart"/>
      <w:r>
        <w:rPr>
          <w:szCs w:val="28"/>
        </w:rPr>
        <w:t xml:space="preserve">Утвержден </w:t>
      </w:r>
      <w:proofErr w:type="gramEnd"/>
    </w:p>
    <w:p w:rsidR="004E2856" w:rsidRDefault="004E2856" w:rsidP="004E2856">
      <w:pPr>
        <w:ind w:left="4248"/>
        <w:jc w:val="both"/>
        <w:rPr>
          <w:szCs w:val="28"/>
        </w:rPr>
      </w:pPr>
      <w:r>
        <w:rPr>
          <w:szCs w:val="28"/>
        </w:rPr>
        <w:t>решением Собрания депутатов Пушкарского сельсовета Кореневского района Курской области от “21” ноября 2011 года № 10/40</w:t>
      </w:r>
    </w:p>
    <w:p w:rsidR="004E2856" w:rsidRDefault="004E2856" w:rsidP="004E2856">
      <w:pPr>
        <w:rPr>
          <w:sz w:val="24"/>
          <w:szCs w:val="24"/>
        </w:rPr>
      </w:pPr>
    </w:p>
    <w:p w:rsidR="004E2856" w:rsidRDefault="004E2856" w:rsidP="004E2856">
      <w:pPr>
        <w:jc w:val="center"/>
        <w:rPr>
          <w:b/>
          <w:szCs w:val="28"/>
        </w:rPr>
      </w:pPr>
      <w:r>
        <w:rPr>
          <w:b/>
          <w:szCs w:val="28"/>
        </w:rPr>
        <w:t xml:space="preserve">Порядок </w:t>
      </w:r>
    </w:p>
    <w:p w:rsidR="004E2856" w:rsidRDefault="004E2856" w:rsidP="004E2856">
      <w:pPr>
        <w:jc w:val="center"/>
        <w:rPr>
          <w:b/>
          <w:szCs w:val="28"/>
        </w:rPr>
      </w:pPr>
      <w:r>
        <w:rPr>
          <w:b/>
          <w:szCs w:val="28"/>
        </w:rPr>
        <w:t>проведения антикоррупционной экспертизы</w:t>
      </w:r>
    </w:p>
    <w:p w:rsidR="004E2856" w:rsidRDefault="004E2856" w:rsidP="004E2856">
      <w:pPr>
        <w:jc w:val="center"/>
        <w:rPr>
          <w:szCs w:val="28"/>
        </w:rPr>
      </w:pPr>
      <w:r>
        <w:rPr>
          <w:b/>
          <w:szCs w:val="28"/>
        </w:rPr>
        <w:t xml:space="preserve"> муниципальных правовых актов и их проектов</w:t>
      </w:r>
    </w:p>
    <w:p w:rsidR="004E2856" w:rsidRDefault="004E2856" w:rsidP="004E2856">
      <w:pPr>
        <w:rPr>
          <w:szCs w:val="28"/>
        </w:rPr>
      </w:pPr>
      <w:r>
        <w:rPr>
          <w:szCs w:val="28"/>
        </w:rPr>
        <w:t xml:space="preserve"> </w:t>
      </w:r>
    </w:p>
    <w:p w:rsidR="004E2856" w:rsidRDefault="004E2856" w:rsidP="004E2856">
      <w:pPr>
        <w:numPr>
          <w:ilvl w:val="0"/>
          <w:numId w:val="1"/>
        </w:numPr>
        <w:tabs>
          <w:tab w:val="clear" w:pos="720"/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Антикоррупционная экспертиза проводится в соответствии с Федеральным законом "Об антикоррупционной экспертизе нормативных правовых актов и проектов нормативных правовых актов"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2010г. № 96.</w:t>
      </w:r>
      <w:proofErr w:type="gramEnd"/>
    </w:p>
    <w:p w:rsidR="004E2856" w:rsidRDefault="004E2856" w:rsidP="004E2856">
      <w:pPr>
        <w:numPr>
          <w:ilvl w:val="0"/>
          <w:numId w:val="1"/>
        </w:numPr>
        <w:tabs>
          <w:tab w:val="clear" w:pos="720"/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 xml:space="preserve">Антикоррупционная экспертиза нормативно правовых актов проводится по вопросам, касающимся: </w:t>
      </w:r>
    </w:p>
    <w:p w:rsidR="004E2856" w:rsidRDefault="004E2856" w:rsidP="004E2856">
      <w:pPr>
        <w:numPr>
          <w:ilvl w:val="1"/>
          <w:numId w:val="1"/>
        </w:numPr>
        <w:tabs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 xml:space="preserve">прав, свобод и обязанностей человека и гражданина; </w:t>
      </w:r>
    </w:p>
    <w:p w:rsidR="004E2856" w:rsidRDefault="004E2856" w:rsidP="004E2856">
      <w:pPr>
        <w:numPr>
          <w:ilvl w:val="1"/>
          <w:numId w:val="1"/>
        </w:numPr>
        <w:tabs>
          <w:tab w:val="num" w:pos="1080"/>
        </w:tabs>
        <w:suppressAutoHyphens w:val="0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муниципальной собственности, муниципальной службы, бюджетного, налогового, таможенного, лесного, водного, земельного, градостроительного, природоохранного законодательства.</w:t>
      </w:r>
      <w:proofErr w:type="gramEnd"/>
    </w:p>
    <w:p w:rsidR="004E2856" w:rsidRDefault="004E2856" w:rsidP="004E2856">
      <w:pPr>
        <w:numPr>
          <w:ilvl w:val="1"/>
          <w:numId w:val="1"/>
        </w:numPr>
        <w:tabs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>социальных гарантий лицам, замещающим муниципальные должности, должности муниципальной службы.</w:t>
      </w:r>
    </w:p>
    <w:p w:rsidR="004E2856" w:rsidRDefault="004E2856" w:rsidP="004E2856">
      <w:pPr>
        <w:numPr>
          <w:ilvl w:val="0"/>
          <w:numId w:val="1"/>
        </w:numPr>
        <w:tabs>
          <w:tab w:val="clear" w:pos="720"/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Настоящий Порядок устанавливает процедуру проведения антикоррупционной экспертизы муниципальных правовых актов и их проектов в </w:t>
      </w:r>
      <w:proofErr w:type="gramStart"/>
      <w:r>
        <w:rPr>
          <w:szCs w:val="28"/>
        </w:rPr>
        <w:t>целях</w:t>
      </w:r>
      <w:proofErr w:type="gramEnd"/>
      <w:r>
        <w:rPr>
          <w:szCs w:val="28"/>
        </w:rPr>
        <w:t xml:space="preserve"> выявления в них коррупциогенных факторов и их последующего устранения. </w:t>
      </w:r>
    </w:p>
    <w:p w:rsidR="004E2856" w:rsidRDefault="004E2856" w:rsidP="004E2856">
      <w:pPr>
        <w:numPr>
          <w:ilvl w:val="0"/>
          <w:numId w:val="1"/>
        </w:numPr>
        <w:tabs>
          <w:tab w:val="clear" w:pos="720"/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>При разработке муниципальных правовых актов не допускается наличие в них коррупциогенных факторов, установленных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</w:r>
      <w:proofErr w:type="gramStart"/>
      <w:r>
        <w:rPr>
          <w:szCs w:val="28"/>
        </w:rPr>
        <w:t xml:space="preserve"> .</w:t>
      </w:r>
      <w:proofErr w:type="gramEnd"/>
    </w:p>
    <w:p w:rsidR="004E2856" w:rsidRDefault="004E2856" w:rsidP="004E2856">
      <w:pPr>
        <w:numPr>
          <w:ilvl w:val="0"/>
          <w:numId w:val="1"/>
        </w:numPr>
        <w:tabs>
          <w:tab w:val="clear" w:pos="720"/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 xml:space="preserve">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4E2856" w:rsidRDefault="004E2856" w:rsidP="004E2856">
      <w:pPr>
        <w:numPr>
          <w:ilvl w:val="0"/>
          <w:numId w:val="1"/>
        </w:numPr>
        <w:tabs>
          <w:tab w:val="clear" w:pos="720"/>
          <w:tab w:val="num" w:pos="1080"/>
        </w:tabs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 xml:space="preserve"> Должностное лицо Администрации Пушкарского сельсовета Кореневского района Курской области подготовившее проект </w:t>
      </w:r>
    </w:p>
    <w:p w:rsidR="004E2856" w:rsidRDefault="004E2856" w:rsidP="004E2856">
      <w:pPr>
        <w:suppressAutoHyphens w:val="0"/>
        <w:jc w:val="both"/>
        <w:rPr>
          <w:szCs w:val="28"/>
        </w:rPr>
      </w:pPr>
    </w:p>
    <w:p w:rsidR="004E2856" w:rsidRDefault="004E2856" w:rsidP="004E2856">
      <w:pPr>
        <w:suppressAutoHyphens w:val="0"/>
        <w:ind w:left="720"/>
        <w:jc w:val="both"/>
        <w:rPr>
          <w:szCs w:val="28"/>
        </w:rPr>
      </w:pPr>
    </w:p>
    <w:p w:rsidR="004E2856" w:rsidRDefault="004E2856" w:rsidP="004E2856">
      <w:pPr>
        <w:suppressAutoHyphens w:val="0"/>
        <w:ind w:left="720"/>
        <w:jc w:val="both"/>
        <w:rPr>
          <w:szCs w:val="28"/>
        </w:rPr>
      </w:pPr>
    </w:p>
    <w:p w:rsidR="004E2856" w:rsidRDefault="004E2856" w:rsidP="004E2856">
      <w:pPr>
        <w:suppressAutoHyphens w:val="0"/>
        <w:ind w:left="720"/>
        <w:jc w:val="both"/>
        <w:rPr>
          <w:szCs w:val="28"/>
        </w:rPr>
      </w:pPr>
    </w:p>
    <w:p w:rsidR="004E2856" w:rsidRDefault="004E2856" w:rsidP="004E2856">
      <w:pPr>
        <w:suppressAutoHyphens w:val="0"/>
        <w:ind w:left="720"/>
        <w:jc w:val="both"/>
        <w:rPr>
          <w:szCs w:val="28"/>
        </w:rPr>
      </w:pPr>
    </w:p>
    <w:p w:rsidR="004E2856" w:rsidRDefault="004E2856" w:rsidP="004E2856">
      <w:pPr>
        <w:suppressAutoHyphens w:val="0"/>
        <w:ind w:left="720"/>
        <w:jc w:val="both"/>
        <w:rPr>
          <w:szCs w:val="28"/>
        </w:rPr>
      </w:pPr>
    </w:p>
    <w:p w:rsidR="004E2856" w:rsidRDefault="004E2856" w:rsidP="004E2856">
      <w:pPr>
        <w:suppressAutoHyphens w:val="0"/>
        <w:ind w:left="720"/>
        <w:jc w:val="both"/>
        <w:rPr>
          <w:szCs w:val="28"/>
        </w:rPr>
      </w:pPr>
    </w:p>
    <w:p w:rsidR="004E2856" w:rsidRDefault="004E2856" w:rsidP="004E2856">
      <w:pPr>
        <w:suppressAutoHyphens w:val="0"/>
        <w:rPr>
          <w:szCs w:val="28"/>
        </w:rPr>
      </w:pPr>
      <w:r>
        <w:rPr>
          <w:szCs w:val="28"/>
        </w:rPr>
        <w:t xml:space="preserve">муниципального правового акта, обеспечивает его соответствие требованиям пункта 4 настоящего Порядка. </w:t>
      </w:r>
    </w:p>
    <w:p w:rsidR="004E2856" w:rsidRDefault="004E2856" w:rsidP="004E2856">
      <w:pPr>
        <w:suppressAutoHyphens w:val="0"/>
        <w:ind w:left="720"/>
        <w:rPr>
          <w:szCs w:val="28"/>
        </w:rPr>
      </w:pPr>
      <w:r>
        <w:rPr>
          <w:szCs w:val="28"/>
        </w:rPr>
        <w:t xml:space="preserve">7.Проекты муниципальных правовых актов, прошедшие согласование в </w:t>
      </w:r>
    </w:p>
    <w:p w:rsidR="004E2856" w:rsidRDefault="004E2856" w:rsidP="004E2856">
      <w:pPr>
        <w:suppressAutoHyphens w:val="0"/>
        <w:rPr>
          <w:szCs w:val="28"/>
        </w:rPr>
      </w:pPr>
      <w:r>
        <w:rPr>
          <w:szCs w:val="28"/>
        </w:rPr>
        <w:t xml:space="preserve">установленном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>, представляются на антикоррупционную экспертизу Главе Пушкарского сельсовета Кореневского района Курской области.</w:t>
      </w:r>
    </w:p>
    <w:p w:rsidR="004E2856" w:rsidRDefault="004E2856" w:rsidP="004E2856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 xml:space="preserve">8.Антикоррупционная экспертиза муниципальных правовых актов и их проектов проводится в срок до 3 рабочих дней со дня поступления муниципального правового акта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проекта) на экспертизу.</w:t>
      </w:r>
    </w:p>
    <w:p w:rsidR="004E2856" w:rsidRDefault="004E2856" w:rsidP="004E2856">
      <w:pPr>
        <w:numPr>
          <w:ilvl w:val="0"/>
          <w:numId w:val="2"/>
        </w:numPr>
        <w:suppressAutoHyphens w:val="0"/>
        <w:jc w:val="both"/>
        <w:rPr>
          <w:szCs w:val="28"/>
        </w:rPr>
      </w:pPr>
      <w:r>
        <w:rPr>
          <w:szCs w:val="28"/>
        </w:rPr>
        <w:t xml:space="preserve">По результатам антикоррупционной экспертизы </w:t>
      </w:r>
      <w:proofErr w:type="gramStart"/>
      <w:r>
        <w:rPr>
          <w:szCs w:val="28"/>
        </w:rPr>
        <w:t>муниципальных</w:t>
      </w:r>
      <w:proofErr w:type="gramEnd"/>
    </w:p>
    <w:p w:rsidR="004E2856" w:rsidRDefault="004E2856" w:rsidP="004E2856">
      <w:pPr>
        <w:suppressAutoHyphens w:val="0"/>
        <w:jc w:val="both"/>
        <w:rPr>
          <w:szCs w:val="28"/>
        </w:rPr>
      </w:pPr>
      <w:r>
        <w:rPr>
          <w:szCs w:val="28"/>
        </w:rPr>
        <w:t xml:space="preserve">правовых актов дается мотивированное заключение, в </w:t>
      </w:r>
      <w:proofErr w:type="gramStart"/>
      <w:r>
        <w:rPr>
          <w:szCs w:val="28"/>
        </w:rPr>
        <w:t>котором</w:t>
      </w:r>
      <w:proofErr w:type="gramEnd"/>
      <w:r>
        <w:rPr>
          <w:szCs w:val="28"/>
        </w:rPr>
        <w:t xml:space="preserve"> должны быть отражены следующие вопросы:</w:t>
      </w:r>
    </w:p>
    <w:p w:rsidR="004E2856" w:rsidRDefault="004E2856" w:rsidP="004E2856">
      <w:pPr>
        <w:tabs>
          <w:tab w:val="num" w:pos="1080"/>
        </w:tabs>
        <w:ind w:firstLine="720"/>
        <w:jc w:val="both"/>
        <w:rPr>
          <w:szCs w:val="28"/>
        </w:rPr>
      </w:pPr>
      <w:r>
        <w:rPr>
          <w:szCs w:val="28"/>
        </w:rPr>
        <w:t xml:space="preserve">- наличие или отсутствие в представленном муниципальном правовом </w:t>
      </w:r>
      <w:proofErr w:type="gramStart"/>
      <w:r>
        <w:rPr>
          <w:szCs w:val="28"/>
        </w:rPr>
        <w:t>акте</w:t>
      </w:r>
      <w:proofErr w:type="gramEnd"/>
      <w:r>
        <w:rPr>
          <w:szCs w:val="28"/>
        </w:rPr>
        <w:t xml:space="preserve"> (проекте) правовых норм, содержащих признаки коррупционности; </w:t>
      </w:r>
    </w:p>
    <w:p w:rsidR="004E2856" w:rsidRDefault="004E2856" w:rsidP="004E2856">
      <w:pPr>
        <w:tabs>
          <w:tab w:val="num" w:pos="1080"/>
        </w:tabs>
        <w:ind w:firstLine="720"/>
        <w:jc w:val="both"/>
        <w:rPr>
          <w:szCs w:val="28"/>
        </w:rPr>
      </w:pPr>
      <w:r>
        <w:rPr>
          <w:szCs w:val="28"/>
        </w:rPr>
        <w:t>- рекомендации по устранению признаков коррупционности правовых норм.</w:t>
      </w:r>
    </w:p>
    <w:p w:rsidR="004E2856" w:rsidRDefault="004E2856" w:rsidP="004E2856">
      <w:pPr>
        <w:numPr>
          <w:ilvl w:val="0"/>
          <w:numId w:val="2"/>
        </w:numPr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>Заключение дается в письменной форме и прилагается к муниципальному правовому акт</w:t>
      </w:r>
      <w:proofErr w:type="gramStart"/>
      <w:r>
        <w:rPr>
          <w:szCs w:val="28"/>
        </w:rPr>
        <w:t>у(</w:t>
      </w:r>
      <w:proofErr w:type="gramEnd"/>
      <w:r>
        <w:rPr>
          <w:szCs w:val="28"/>
        </w:rPr>
        <w:t>проекту) ( приложение №1) .</w:t>
      </w:r>
    </w:p>
    <w:p w:rsidR="004E2856" w:rsidRDefault="004E2856" w:rsidP="004E2856">
      <w:pPr>
        <w:numPr>
          <w:ilvl w:val="0"/>
          <w:numId w:val="2"/>
        </w:numPr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>При наличии в проекте правового акта правовых норм, содержащих признаки коррупционности, он возвращается на доработку, после чего подлежит повторной антикоррупционной экспертизе.</w:t>
      </w:r>
    </w:p>
    <w:p w:rsidR="004E2856" w:rsidRDefault="004E2856" w:rsidP="004E2856">
      <w:pPr>
        <w:numPr>
          <w:ilvl w:val="0"/>
          <w:numId w:val="2"/>
        </w:numPr>
        <w:suppressAutoHyphens w:val="0"/>
        <w:ind w:left="0" w:firstLine="720"/>
        <w:jc w:val="both"/>
        <w:rPr>
          <w:szCs w:val="28"/>
        </w:rPr>
      </w:pPr>
      <w:r>
        <w:rPr>
          <w:szCs w:val="28"/>
        </w:rPr>
        <w:t>Муниципальный правовой акт, правовые нормы которого содержат признаки коррупционности, подлежит приведению в соответствие с требованиями, установленными пунктом 4 настоящего Порядка.</w:t>
      </w: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Cs w:val="28"/>
        </w:rPr>
      </w:pPr>
    </w:p>
    <w:p w:rsidR="004E2856" w:rsidRDefault="004E2856" w:rsidP="004E2856">
      <w:pPr>
        <w:jc w:val="right"/>
        <w:rPr>
          <w:sz w:val="24"/>
          <w:szCs w:val="24"/>
        </w:rPr>
      </w:pPr>
    </w:p>
    <w:p w:rsidR="004E2856" w:rsidRDefault="004E2856" w:rsidP="004E2856">
      <w:pPr>
        <w:jc w:val="right"/>
        <w:rPr>
          <w:sz w:val="24"/>
          <w:szCs w:val="24"/>
        </w:rPr>
      </w:pPr>
    </w:p>
    <w:p w:rsidR="004E2856" w:rsidRDefault="004E2856" w:rsidP="004E2856">
      <w:pPr>
        <w:jc w:val="right"/>
        <w:rPr>
          <w:sz w:val="24"/>
          <w:szCs w:val="24"/>
        </w:rPr>
      </w:pPr>
    </w:p>
    <w:p w:rsidR="004E2856" w:rsidRDefault="004E2856" w:rsidP="004E2856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 №1</w:t>
      </w:r>
    </w:p>
    <w:p w:rsidR="004E2856" w:rsidRDefault="004E2856" w:rsidP="004E2856">
      <w:pPr>
        <w:ind w:left="35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 Порядку проведения антикоррупционной экспертизы</w:t>
      </w:r>
    </w:p>
    <w:p w:rsidR="004E2856" w:rsidRDefault="004E2856" w:rsidP="004E2856">
      <w:pPr>
        <w:ind w:left="21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муниципальных правовых актов и их проектов</w:t>
      </w:r>
    </w:p>
    <w:p w:rsidR="004E2856" w:rsidRDefault="004E2856" w:rsidP="004E28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(методика проведения экспертизы)</w:t>
      </w:r>
    </w:p>
    <w:p w:rsidR="004E2856" w:rsidRDefault="004E2856" w:rsidP="004E2856">
      <w:pPr>
        <w:jc w:val="both"/>
        <w:rPr>
          <w:sz w:val="24"/>
          <w:szCs w:val="24"/>
        </w:rPr>
      </w:pPr>
    </w:p>
    <w:p w:rsidR="004E2856" w:rsidRDefault="004E2856" w:rsidP="004E28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ЭКСПЕРТИЗА</w:t>
      </w:r>
    </w:p>
    <w:p w:rsidR="004E2856" w:rsidRDefault="004E2856" w:rsidP="004E28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Акта (проекта) _______________________________________________________________</w:t>
      </w:r>
    </w:p>
    <w:p w:rsidR="004E2856" w:rsidRDefault="004E2856" w:rsidP="004E28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_____________________________________________________________________________</w:t>
      </w:r>
    </w:p>
    <w:p w:rsidR="004E2856" w:rsidRDefault="004E2856" w:rsidP="004E28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коррупциогенность</w:t>
      </w:r>
    </w:p>
    <w:p w:rsidR="004E2856" w:rsidRDefault="004E2856" w:rsidP="004E2856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3943"/>
        <w:gridCol w:w="2731"/>
        <w:gridCol w:w="2048"/>
      </w:tblGrid>
      <w:tr w:rsidR="004E2856" w:rsidTr="004E2856">
        <w:trPr>
          <w:trHeight w:val="105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коррупциогенности правовых норм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анализируемого нормативного правового акта, содержащие признаки коррупциогенности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Предложения, рекомендации</w:t>
            </w: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</w:t>
            </w:r>
            <w:proofErr w:type="gram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Определение компетенции по формуле "вправе" - диспозитивное установление возможности совершения органами местного самоуправления действий в </w:t>
            </w:r>
          </w:p>
          <w:p w:rsidR="004E2856" w:rsidRDefault="004E285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отношении</w:t>
            </w:r>
            <w:proofErr w:type="gramEnd"/>
            <w:r>
              <w:rPr>
                <w:sz w:val="24"/>
                <w:szCs w:val="24"/>
              </w:rPr>
              <w:t xml:space="preserve"> граждан и организаций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Выборочное изменение объема прав - возможность необоснованного установления исключений из общего порядка для граждан и организаций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      </w:r>
            <w:proofErr w:type="gram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нормативного правового акта за пределами компетенции –</w:t>
            </w:r>
          </w:p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Заполнение законодательных пробелов при помощи подзаконных актов в отсутствие законодательной делегации соответствующих полномочий – установление общеобязательных правил поведения в подзаконном акте в </w:t>
            </w:r>
          </w:p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условиях</w:t>
            </w:r>
            <w:proofErr w:type="gramEnd"/>
            <w:r>
              <w:rPr>
                <w:sz w:val="24"/>
                <w:szCs w:val="24"/>
              </w:rPr>
              <w:t xml:space="preserve"> отсутствия закона</w:t>
            </w:r>
          </w:p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Отсутствие или неполнота административных процедур - отсутствие порядка совершения определенных действий либо одного из элементов такого порядка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Злоупотребление правом заявителя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  <w:tr w:rsidR="004E2856" w:rsidTr="004E285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56" w:rsidRDefault="004E2856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56" w:rsidRDefault="004E2856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E2856" w:rsidRDefault="004E2856" w:rsidP="004E28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2856" w:rsidRDefault="004E2856" w:rsidP="004E28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E2856" w:rsidRDefault="004E2856" w:rsidP="004E28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/___________/______________/</w:t>
      </w:r>
    </w:p>
    <w:p w:rsidR="004E2856" w:rsidRDefault="004E2856" w:rsidP="004E285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"______"__________</w:t>
      </w:r>
      <w:r>
        <w:rPr>
          <w:sz w:val="24"/>
          <w:szCs w:val="24"/>
        </w:rPr>
        <w:t>20___г.</w:t>
      </w:r>
    </w:p>
    <w:p w:rsidR="004E2856" w:rsidRDefault="004E2856" w:rsidP="004E2856">
      <w:pPr>
        <w:jc w:val="both"/>
        <w:rPr>
          <w:lang w:val="en-US"/>
        </w:rPr>
      </w:pPr>
    </w:p>
    <w:p w:rsidR="004E2856" w:rsidRDefault="004E2856" w:rsidP="004E2856">
      <w:pPr>
        <w:tabs>
          <w:tab w:val="left" w:pos="3795"/>
        </w:tabs>
        <w:rPr>
          <w:b/>
          <w:sz w:val="24"/>
          <w:szCs w:val="24"/>
        </w:rPr>
      </w:pPr>
    </w:p>
    <w:p w:rsidR="004E2856" w:rsidRDefault="004E2856" w:rsidP="004E2856">
      <w:pPr>
        <w:tabs>
          <w:tab w:val="left" w:pos="3795"/>
        </w:tabs>
        <w:rPr>
          <w:b/>
          <w:sz w:val="24"/>
          <w:szCs w:val="24"/>
        </w:rPr>
      </w:pPr>
    </w:p>
    <w:p w:rsidR="00B127C7" w:rsidRDefault="00B127C7"/>
    <w:sectPr w:rsidR="00B127C7" w:rsidSect="00B1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1341"/>
    <w:multiLevelType w:val="hybridMultilevel"/>
    <w:tmpl w:val="17B02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9A19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750F2"/>
    <w:multiLevelType w:val="hybridMultilevel"/>
    <w:tmpl w:val="C26087EC"/>
    <w:lvl w:ilvl="0" w:tplc="B274AF76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856"/>
    <w:rsid w:val="004E2856"/>
    <w:rsid w:val="009C5B95"/>
    <w:rsid w:val="00A718B7"/>
    <w:rsid w:val="00B127C7"/>
    <w:rsid w:val="00D9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5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2856"/>
    <w:pPr>
      <w:suppressAutoHyphens w:val="0"/>
      <w:spacing w:before="280" w:after="119"/>
    </w:pPr>
    <w:rPr>
      <w:sz w:val="24"/>
      <w:szCs w:val="24"/>
    </w:rPr>
  </w:style>
  <w:style w:type="paragraph" w:styleId="a4">
    <w:name w:val="header"/>
    <w:basedOn w:val="a"/>
    <w:link w:val="a5"/>
    <w:semiHidden/>
    <w:unhideWhenUsed/>
    <w:rsid w:val="004E28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4E2856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1">
    <w:name w:val="заголовок 1"/>
    <w:basedOn w:val="a"/>
    <w:next w:val="a"/>
    <w:rsid w:val="004E2856"/>
    <w:pPr>
      <w:keepNext/>
      <w:widowControl w:val="0"/>
      <w:jc w:val="center"/>
    </w:pPr>
    <w:rPr>
      <w:b/>
      <w:sz w:val="44"/>
    </w:rPr>
  </w:style>
  <w:style w:type="paragraph" w:customStyle="1" w:styleId="ConsPlusNormal">
    <w:name w:val="ConsPlusNormal"/>
    <w:uiPriority w:val="99"/>
    <w:rsid w:val="004E2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1163</Words>
  <Characters>6635</Characters>
  <Application>Microsoft Office Word</Application>
  <DocSecurity>0</DocSecurity>
  <Lines>55</Lines>
  <Paragraphs>15</Paragraphs>
  <ScaleCrop>false</ScaleCrop>
  <Company>Krokoz™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2018-02-13T04:10:00Z</dcterms:created>
  <dcterms:modified xsi:type="dcterms:W3CDTF">2018-02-13T04:11:00Z</dcterms:modified>
</cp:coreProperties>
</file>