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DA" w:rsidRPr="00DF53DA" w:rsidRDefault="00DF53DA" w:rsidP="00DF53DA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 w:rsidRPr="00DF53DA">
        <w:rPr>
          <w:rFonts w:ascii="Tahoma" w:hAnsi="Tahoma" w:cs="Tahoma"/>
          <w:b/>
          <w:bCs/>
          <w:color w:val="000000"/>
          <w:sz w:val="21"/>
          <w:szCs w:val="21"/>
        </w:rPr>
        <w:t xml:space="preserve">Отчет по выполнению мероприятий плана по противодействию коррупции в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Пушкарском </w:t>
      </w:r>
      <w:r w:rsidRPr="00DF53DA">
        <w:rPr>
          <w:rFonts w:ascii="Tahoma" w:hAnsi="Tahoma" w:cs="Tahoma"/>
          <w:b/>
          <w:bCs/>
          <w:color w:val="000000"/>
          <w:sz w:val="21"/>
          <w:szCs w:val="21"/>
        </w:rPr>
        <w:t>сельсовете Кореневского района за 2023 год</w:t>
      </w:r>
    </w:p>
    <w:p w:rsidR="00DF53DA" w:rsidRPr="00DF53DA" w:rsidRDefault="00DF53DA" w:rsidP="00DF53DA">
      <w:pPr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EC65DA" w:rsidRDefault="00986953" w:rsidP="0082259D"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Работа по противодействию коррупции в Администрации Пушкарского  сельсовета осуществляется в соответствии с Федеральным законом от 25 декабря 2008 года № 273-ФЗ «О противодействии коррупции», с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Федеральным законом от 02 марта 2007 года № 25-ФЗ «О муниципальной службе в Российской Федерации». Обеспечение безопасности, профилактика коррупционных и иных правонарушений являются одними из важнейших направлений деятельности Администрации Пушкарского сельсовета. В Администрации сельсовета утвержден план мероприятий по противодействию коррупции в Пушкарского сельсовете на 2021-2024 годы, определены мероприятия, направленные на борьбу с коррупцией, установлены сроки их исполнения и определены ответственные лица.</w:t>
      </w:r>
    </w:p>
    <w:p w:rsidR="00EC65DA" w:rsidRPr="00365686" w:rsidRDefault="00EC65DA" w:rsidP="006F0D99">
      <w:pPr>
        <w:spacing w:line="21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EC65DA" w:rsidRDefault="00EC65DA" w:rsidP="0082259D">
      <w:pPr>
        <w:spacing w:line="216" w:lineRule="auto"/>
        <w:jc w:val="right"/>
        <w:rPr>
          <w:sz w:val="20"/>
        </w:rPr>
      </w:pPr>
    </w:p>
    <w:p w:rsidR="00EC65DA" w:rsidRDefault="00EC65DA" w:rsidP="0082259D">
      <w:pPr>
        <w:spacing w:line="216" w:lineRule="auto"/>
        <w:jc w:val="center"/>
        <w:rPr>
          <w:b/>
          <w:sz w:val="28"/>
        </w:rPr>
      </w:pPr>
      <w:r w:rsidRPr="00365686">
        <w:rPr>
          <w:b/>
          <w:sz w:val="28"/>
        </w:rPr>
        <w:t>Справочно-аналитическая информация</w:t>
      </w:r>
    </w:p>
    <w:p w:rsidR="00EC65DA" w:rsidRPr="00365686" w:rsidRDefault="00EC65DA" w:rsidP="0082259D">
      <w:pPr>
        <w:spacing w:line="216" w:lineRule="auto"/>
        <w:jc w:val="center"/>
        <w:rPr>
          <w:b/>
          <w:sz w:val="28"/>
        </w:rPr>
      </w:pPr>
      <w:r w:rsidRPr="00365686">
        <w:rPr>
          <w:b/>
          <w:sz w:val="28"/>
        </w:rPr>
        <w:t xml:space="preserve">о реализации </w:t>
      </w:r>
      <w:r>
        <w:rPr>
          <w:b/>
          <w:sz w:val="28"/>
        </w:rPr>
        <w:t>п</w:t>
      </w:r>
      <w:r w:rsidRPr="00365686">
        <w:rPr>
          <w:b/>
          <w:sz w:val="28"/>
        </w:rPr>
        <w:t>лана за 20</w:t>
      </w:r>
      <w:r w:rsidR="00B6448B">
        <w:rPr>
          <w:b/>
          <w:sz w:val="28"/>
        </w:rPr>
        <w:t>23</w:t>
      </w:r>
      <w:r w:rsidRPr="00365686">
        <w:rPr>
          <w:b/>
          <w:sz w:val="28"/>
        </w:rPr>
        <w:t xml:space="preserve"> год</w:t>
      </w:r>
    </w:p>
    <w:p w:rsidR="00EC65DA" w:rsidRDefault="00EC65DA" w:rsidP="0082259D">
      <w:pPr>
        <w:spacing w:line="216" w:lineRule="auto"/>
        <w:jc w:val="both"/>
        <w:rPr>
          <w:sz w:val="28"/>
        </w:rPr>
      </w:pPr>
    </w:p>
    <w:p w:rsidR="00EC65DA" w:rsidRDefault="00EC65DA" w:rsidP="0082259D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954"/>
        <w:gridCol w:w="7938"/>
      </w:tblGrid>
      <w:tr w:rsidR="00EC65DA" w:rsidRPr="00010DCC" w:rsidTr="003414DC">
        <w:tc>
          <w:tcPr>
            <w:tcW w:w="1384" w:type="dxa"/>
          </w:tcPr>
          <w:p w:rsidR="00EC65DA" w:rsidRPr="00010DCC" w:rsidRDefault="00EC65DA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 xml:space="preserve">Номер </w:t>
            </w:r>
          </w:p>
          <w:p w:rsidR="00EC65DA" w:rsidRPr="00010DCC" w:rsidRDefault="00EC65DA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мероприятия</w:t>
            </w:r>
          </w:p>
        </w:tc>
        <w:tc>
          <w:tcPr>
            <w:tcW w:w="5954" w:type="dxa"/>
          </w:tcPr>
          <w:p w:rsidR="00EC65DA" w:rsidRPr="00010DCC" w:rsidRDefault="00EC65DA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Наименование</w:t>
            </w:r>
          </w:p>
          <w:p w:rsidR="00EC65DA" w:rsidRPr="00010DCC" w:rsidRDefault="00EC65DA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 xml:space="preserve"> мероприятия</w:t>
            </w:r>
          </w:p>
        </w:tc>
        <w:tc>
          <w:tcPr>
            <w:tcW w:w="7938" w:type="dxa"/>
          </w:tcPr>
          <w:p w:rsidR="00EC65DA" w:rsidRPr="00010DCC" w:rsidRDefault="00EC65DA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Информация о выполнении мероприятия</w:t>
            </w:r>
          </w:p>
        </w:tc>
      </w:tr>
      <w:tr w:rsidR="00EC65DA" w:rsidRPr="00010DCC" w:rsidTr="003414DC">
        <w:tc>
          <w:tcPr>
            <w:tcW w:w="1384" w:type="dxa"/>
          </w:tcPr>
          <w:p w:rsidR="00EC65DA" w:rsidRPr="00010DCC" w:rsidRDefault="00EC65DA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1</w:t>
            </w:r>
          </w:p>
        </w:tc>
        <w:tc>
          <w:tcPr>
            <w:tcW w:w="5954" w:type="dxa"/>
          </w:tcPr>
          <w:p w:rsidR="00EC65DA" w:rsidRPr="00010DCC" w:rsidRDefault="00EC65DA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2</w:t>
            </w:r>
          </w:p>
        </w:tc>
        <w:tc>
          <w:tcPr>
            <w:tcW w:w="7938" w:type="dxa"/>
          </w:tcPr>
          <w:p w:rsidR="00EC65DA" w:rsidRPr="00010DCC" w:rsidRDefault="00EC65DA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3</w:t>
            </w:r>
          </w:p>
        </w:tc>
      </w:tr>
      <w:tr w:rsidR="00EC65DA" w:rsidRPr="00010DCC" w:rsidTr="003B24F6">
        <w:tc>
          <w:tcPr>
            <w:tcW w:w="15276" w:type="dxa"/>
            <w:gridSpan w:val="3"/>
          </w:tcPr>
          <w:p w:rsidR="00EC65DA" w:rsidRPr="00AF7B50" w:rsidRDefault="00EC65DA" w:rsidP="009C182E">
            <w:pPr>
              <w:spacing w:line="216" w:lineRule="auto"/>
              <w:jc w:val="center"/>
              <w:rPr>
                <w:b/>
              </w:rPr>
            </w:pPr>
            <w:r w:rsidRPr="00AF7B50">
              <w:rPr>
                <w:b/>
                <w:sz w:val="22"/>
                <w:szCs w:val="22"/>
              </w:rPr>
              <w:t>Областной антикоррупционной программы «План противодействия коррупции в Курской области на 20</w:t>
            </w:r>
            <w:r>
              <w:rPr>
                <w:b/>
                <w:sz w:val="22"/>
                <w:szCs w:val="22"/>
              </w:rPr>
              <w:t>21</w:t>
            </w:r>
            <w:r w:rsidRPr="00AF7B50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24</w:t>
            </w:r>
            <w:r w:rsidRPr="00AF7B50">
              <w:rPr>
                <w:b/>
                <w:sz w:val="22"/>
                <w:szCs w:val="22"/>
              </w:rPr>
              <w:t xml:space="preserve"> годы», утвержденной постановлением Администрации Курской области от </w:t>
            </w:r>
            <w:r>
              <w:rPr>
                <w:b/>
                <w:sz w:val="22"/>
                <w:szCs w:val="22"/>
              </w:rPr>
              <w:t>16</w:t>
            </w:r>
            <w:r w:rsidRPr="00AF7B50">
              <w:rPr>
                <w:b/>
                <w:sz w:val="22"/>
                <w:szCs w:val="22"/>
              </w:rPr>
              <w:t xml:space="preserve"> декабря 20</w:t>
            </w:r>
            <w:r>
              <w:rPr>
                <w:b/>
                <w:sz w:val="22"/>
                <w:szCs w:val="22"/>
              </w:rPr>
              <w:t>20 года  № 1307</w:t>
            </w:r>
            <w:r w:rsidRPr="00AF7B50">
              <w:rPr>
                <w:b/>
                <w:sz w:val="22"/>
                <w:szCs w:val="22"/>
              </w:rPr>
              <w:t xml:space="preserve">-па </w:t>
            </w:r>
            <w:r w:rsidRPr="00613699">
              <w:rPr>
                <w:b/>
                <w:sz w:val="22"/>
                <w:szCs w:val="22"/>
              </w:rPr>
              <w:t xml:space="preserve">(ред. от </w:t>
            </w:r>
            <w:r>
              <w:rPr>
                <w:b/>
                <w:sz w:val="22"/>
                <w:szCs w:val="22"/>
              </w:rPr>
              <w:t>29.12.2021</w:t>
            </w:r>
            <w:r w:rsidRPr="00613699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6A02AE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5954" w:type="dxa"/>
          </w:tcPr>
          <w:p w:rsidR="00EC65DA" w:rsidRPr="00D441A6" w:rsidRDefault="00EC65DA" w:rsidP="006A02AE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 xml:space="preserve">Проведение антикоррупционной экспертизы разрабатываемых </w:t>
            </w:r>
            <w:r w:rsidRPr="00D441A6">
              <w:rPr>
                <w:color w:val="000000"/>
                <w:sz w:val="22"/>
                <w:szCs w:val="22"/>
              </w:rPr>
              <w:t xml:space="preserve">Администрацией </w:t>
            </w:r>
            <w:r w:rsidR="006479A4">
              <w:rPr>
                <w:color w:val="000000"/>
                <w:sz w:val="22"/>
                <w:szCs w:val="22"/>
              </w:rPr>
              <w:t>Пушкарского сельсовета</w:t>
            </w:r>
            <w:r w:rsidRPr="00D441A6">
              <w:rPr>
                <w:color w:val="000000"/>
                <w:sz w:val="22"/>
                <w:szCs w:val="22"/>
              </w:rPr>
              <w:t xml:space="preserve"> Кореневского района</w:t>
            </w:r>
            <w:r w:rsidRPr="00D441A6">
              <w:rPr>
                <w:color w:val="000000"/>
                <w:sz w:val="22"/>
                <w:szCs w:val="22"/>
                <w:lang w:eastAsia="en-US"/>
              </w:rPr>
              <w:t xml:space="preserve"> 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7938" w:type="dxa"/>
          </w:tcPr>
          <w:p w:rsidR="00EC65DA" w:rsidRDefault="00EC65DA" w:rsidP="007F5427">
            <w:pPr>
              <w:jc w:val="both"/>
              <w:rPr>
                <w:bCs/>
              </w:rPr>
            </w:pPr>
            <w:r w:rsidRPr="003E0898">
              <w:t>С целью выявления и устранения в проектах нормативных правовых актов коррупци</w:t>
            </w:r>
            <w:r w:rsidR="00B42066">
              <w:t xml:space="preserve"> </w:t>
            </w:r>
            <w:r w:rsidRPr="003E0898">
              <w:t>огенных факторов постоянно проводилась экспертиза проектов нормативных правовых актов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Курской области от 22.03.2010 № 105-па «Об утверждении Правил проведения антикоррупционной экспертизы нормативных правовых актов и проектов нормативных правовых актов». Правовые нормы, имеющие коррупциогенные факторы, разработчиками проектов устраняются в рабочем порядке.</w:t>
            </w: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4F3B56">
            <w:pPr>
              <w:pStyle w:val="a7"/>
              <w:shd w:val="clear" w:color="auto" w:fill="auto"/>
              <w:spacing w:line="270" w:lineRule="exac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1.1.5.</w:t>
            </w:r>
          </w:p>
        </w:tc>
        <w:tc>
          <w:tcPr>
            <w:tcW w:w="5954" w:type="dxa"/>
          </w:tcPr>
          <w:p w:rsidR="00EC65DA" w:rsidRPr="00D441A6" w:rsidRDefault="00EC65DA" w:rsidP="004F3B56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Осуществление контроля в муниципальных учреждениях Курской области, функции и полномочия учредителя которых осуществляют органы местного самоуправления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  <w:p w:rsidR="00EC65DA" w:rsidRPr="00D441A6" w:rsidRDefault="00EC65DA" w:rsidP="004F3B56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EC65DA" w:rsidRPr="003E0898" w:rsidRDefault="00EC65DA" w:rsidP="00C90607">
            <w:pPr>
              <w:autoSpaceDE w:val="0"/>
              <w:autoSpaceDN w:val="0"/>
              <w:adjustRightInd w:val="0"/>
              <w:ind w:firstLine="708"/>
              <w:jc w:val="both"/>
            </w:pPr>
            <w:r w:rsidRPr="003E0898">
              <w:t xml:space="preserve">В целях совершенствования деятельности, направленной на недопущение несоответствия нормативных правовых актов </w:t>
            </w:r>
            <w:r w:rsidR="006479A4">
              <w:t>Пушкарского сельсовета</w:t>
            </w:r>
            <w:r w:rsidRPr="003E0898">
              <w:t xml:space="preserve"> Кореневского района Курской области федеральному законодательству, законодательству Курской области решением Собрания депутатов </w:t>
            </w:r>
            <w:r w:rsidR="006479A4">
              <w:t>Пушкарского сельсовета</w:t>
            </w:r>
            <w:r w:rsidR="00DD1490">
              <w:t xml:space="preserve"> Кореневского района от 28 апреля 2016 года  № 4</w:t>
            </w:r>
            <w:r w:rsidRPr="003E0898">
              <w:t xml:space="preserve">-13   принято  Положение  о порядке проведения мониторинга муниципальных правовых актов. </w:t>
            </w:r>
          </w:p>
          <w:p w:rsidR="00EC65DA" w:rsidRDefault="00EC65DA" w:rsidP="00C90607">
            <w:pPr>
              <w:jc w:val="both"/>
              <w:rPr>
                <w:bCs/>
              </w:rPr>
            </w:pPr>
            <w:r w:rsidRPr="003E0898">
              <w:t xml:space="preserve">В результате чего разрабатываются проекты нормативных правовых актов о внесении соответствующих изменений в действующие нормативные правовые акты с целью приведения их в соответствие с федеральным законодательством, законодательством Курской области в том числе и с </w:t>
            </w:r>
            <w:r w:rsidRPr="003E0898">
              <w:lastRenderedPageBreak/>
              <w:t>целью устранения случаев выявления коррупциогенных норм.</w:t>
            </w: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3B6C8B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lastRenderedPageBreak/>
              <w:t>1.2.3.</w:t>
            </w:r>
          </w:p>
        </w:tc>
        <w:tc>
          <w:tcPr>
            <w:tcW w:w="5954" w:type="dxa"/>
          </w:tcPr>
          <w:p w:rsidR="00EC65DA" w:rsidRPr="00D441A6" w:rsidRDefault="00EC65DA" w:rsidP="003B6C8B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Проведение оценки коррупционных рисков, возникающих при реализации функций государственными гражданскими служащими и  муниципальными служащими Курской области, по компетенции</w:t>
            </w:r>
          </w:p>
        </w:tc>
        <w:tc>
          <w:tcPr>
            <w:tcW w:w="7938" w:type="dxa"/>
          </w:tcPr>
          <w:p w:rsidR="00EC65DA" w:rsidRPr="003E0898" w:rsidRDefault="00EC65DA" w:rsidP="00C90607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98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B6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0898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проводилась работа, направленная на реализацию перечня мероприятий антикоррупционной программы «План  мероприятий по противодействию коррупции в Администрации </w:t>
            </w:r>
            <w:r w:rsidR="006479A4">
              <w:rPr>
                <w:rFonts w:ascii="Times New Roman" w:hAnsi="Times New Roman" w:cs="Times New Roman"/>
                <w:sz w:val="24"/>
                <w:szCs w:val="24"/>
              </w:rPr>
              <w:t>Пушкарского сельсовета</w:t>
            </w:r>
            <w:r w:rsidRPr="003E0898">
              <w:rPr>
                <w:rFonts w:ascii="Times New Roman" w:hAnsi="Times New Roman" w:cs="Times New Roman"/>
                <w:sz w:val="24"/>
                <w:szCs w:val="24"/>
              </w:rPr>
              <w:t xml:space="preserve"> Кореневского района», подведомственными Администрации учреждениями.</w:t>
            </w:r>
          </w:p>
          <w:p w:rsidR="00EC65DA" w:rsidRPr="003E0898" w:rsidRDefault="00EC65DA" w:rsidP="00C9060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30617"/>
              </w:rPr>
            </w:pPr>
            <w:r w:rsidRPr="003E0898">
              <w:rPr>
                <w:bCs/>
                <w:color w:val="030617"/>
              </w:rPr>
              <w:t>В целях активизации работы по антикоррупционному просвещению и повышению правосознания руководителям подведомственных учреждений направлялись методические рекомендации по разработке и принятию организациями мер по предупреждению и противодействию коррупции, методические рекомендации по вопросам соблюдения ограничений, налагаемых на гражданина, замещающего должность государственной или муниципальной службы, при заключении им трудового или гражданско-правового договора с организацией, разработанные Министерством труда и социального развития Российской Федерации, а также письмо Министерства образования и науки Российской Федерации о размещении материалов, направленных на повышение правосознания и популяризации антикоррупционных стандартов поведения, в которых указано на необходимость активизации работы в данном направлении.</w:t>
            </w:r>
          </w:p>
          <w:p w:rsidR="00EC65DA" w:rsidRPr="003E0898" w:rsidRDefault="00EC65DA" w:rsidP="00C9060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30617"/>
              </w:rPr>
            </w:pPr>
            <w:r w:rsidRPr="003E0898">
              <w:rPr>
                <w:bCs/>
                <w:color w:val="030617"/>
              </w:rPr>
              <w:t>По итогам проведенного анализа оценки коррупционных рисков, возникающих при реализации муниципальными служащими функций, в 202</w:t>
            </w:r>
            <w:r w:rsidR="00B6448B">
              <w:rPr>
                <w:bCs/>
                <w:color w:val="030617"/>
              </w:rPr>
              <w:t>3</w:t>
            </w:r>
            <w:r w:rsidRPr="003E0898">
              <w:rPr>
                <w:bCs/>
                <w:color w:val="030617"/>
              </w:rPr>
              <w:t xml:space="preserve"> году проведена работа по актуализации перечня должностей муниципальной службы, замещение которых связано с коррупционными рисками. </w:t>
            </w:r>
          </w:p>
          <w:p w:rsidR="00EC65DA" w:rsidRDefault="00EC65DA" w:rsidP="006A02AE">
            <w:pPr>
              <w:jc w:val="both"/>
              <w:rPr>
                <w:bCs/>
              </w:rPr>
            </w:pP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3B6C8B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5954" w:type="dxa"/>
          </w:tcPr>
          <w:p w:rsidR="00EC65DA" w:rsidRPr="00D441A6" w:rsidRDefault="00EC65DA" w:rsidP="00A50446">
            <w:pPr>
              <w:pStyle w:val="a7"/>
              <w:shd w:val="clear" w:color="auto" w:fill="auto"/>
              <w:spacing w:line="270" w:lineRule="exac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7938" w:type="dxa"/>
          </w:tcPr>
          <w:p w:rsidR="00EC65DA" w:rsidRPr="00740EF3" w:rsidRDefault="00EC65DA" w:rsidP="00740EF3">
            <w:pPr>
              <w:spacing w:line="216" w:lineRule="auto"/>
              <w:jc w:val="both"/>
            </w:pPr>
            <w:r w:rsidRPr="003E0898">
              <w:rPr>
                <w:lang w:eastAsia="en-US"/>
              </w:rPr>
              <w:t>В рамках декларационной кампании 202</w:t>
            </w:r>
            <w:r w:rsidR="00B6448B">
              <w:rPr>
                <w:lang w:eastAsia="en-US"/>
              </w:rPr>
              <w:t>3</w:t>
            </w:r>
            <w:r w:rsidRPr="003E0898">
              <w:rPr>
                <w:lang w:eastAsia="en-US"/>
              </w:rPr>
              <w:t xml:space="preserve"> года за отчетный период с     1 января 202</w:t>
            </w:r>
            <w:r w:rsidR="00B6448B">
              <w:rPr>
                <w:lang w:eastAsia="en-US"/>
              </w:rPr>
              <w:t>2</w:t>
            </w:r>
            <w:r w:rsidRPr="003E0898">
              <w:rPr>
                <w:lang w:eastAsia="en-US"/>
              </w:rPr>
              <w:t xml:space="preserve"> года по 31 декабря 202</w:t>
            </w:r>
            <w:r w:rsidR="00B6448B">
              <w:rPr>
                <w:lang w:eastAsia="en-US"/>
              </w:rPr>
              <w:t>2</w:t>
            </w:r>
            <w:r w:rsidRPr="003E0898">
              <w:rPr>
                <w:lang w:eastAsia="en-US"/>
              </w:rPr>
              <w:t xml:space="preserve"> года всеми муниципальными служащими </w:t>
            </w:r>
            <w:r w:rsidR="006479A4">
              <w:rPr>
                <w:lang w:eastAsia="en-US"/>
              </w:rPr>
              <w:t>Пушкарского сельсовета</w:t>
            </w:r>
            <w:r w:rsidRPr="003E0898">
              <w:rPr>
                <w:lang w:eastAsia="en-US"/>
              </w:rPr>
              <w:t xml:space="preserve">, лицами замещающими муниципальные должности в Администрации </w:t>
            </w:r>
            <w:r w:rsidR="006479A4">
              <w:rPr>
                <w:lang w:eastAsia="en-US"/>
              </w:rPr>
              <w:t>Пушкарского сельсовета</w:t>
            </w:r>
            <w:r w:rsidRPr="003E0898">
              <w:rPr>
                <w:lang w:eastAsia="en-US"/>
              </w:rPr>
              <w:t>, руководителем  подведомственного учреждения  культуры предоставлены сведения о доходах, расходах, об имуществе и обязательствах имущественного характера.</w:t>
            </w: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0C6BBA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5954" w:type="dxa"/>
          </w:tcPr>
          <w:p w:rsidR="00EC65DA" w:rsidRPr="00D441A6" w:rsidRDefault="00EC65DA" w:rsidP="00D67ED2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 xml:space="preserve">Размещение сведений о доходах, расходах, об имуществе и обязательствах имущественного характера лиц, замещающих  государственные и  муниципальные должности Курской области, государственных гражданских и муниципальных служащих Курской области и членов их семей, а также размещение сведений о доходах, об </w:t>
            </w:r>
            <w:r w:rsidRPr="00D441A6">
              <w:rPr>
                <w:color w:val="000000"/>
                <w:sz w:val="22"/>
                <w:szCs w:val="22"/>
                <w:lang w:eastAsia="en-US"/>
              </w:rPr>
              <w:lastRenderedPageBreak/>
              <w:t>имуществе и обязательствах имущественного характера лиц, замещающих должности руководителей государственных и муниципальных учреждений Курской области и членов их семей в информационно-коммуникационной сети «Интернет», по компетенции</w:t>
            </w:r>
          </w:p>
        </w:tc>
        <w:tc>
          <w:tcPr>
            <w:tcW w:w="7938" w:type="dxa"/>
          </w:tcPr>
          <w:p w:rsidR="00EC65DA" w:rsidRPr="003E0898" w:rsidRDefault="00EC65DA" w:rsidP="005A253B">
            <w:pPr>
              <w:ind w:firstLine="709"/>
              <w:jc w:val="both"/>
              <w:rPr>
                <w:lang w:eastAsia="en-US"/>
              </w:rPr>
            </w:pPr>
            <w:r w:rsidRPr="003E0898">
              <w:rPr>
                <w:lang w:eastAsia="en-US"/>
              </w:rPr>
              <w:lastRenderedPageBreak/>
              <w:t>Выше указанные сведения размещены в информационно-телекоммуникационной сети «Интернет» на официальном сайте му</w:t>
            </w:r>
            <w:r w:rsidR="006479A4">
              <w:rPr>
                <w:lang w:eastAsia="en-US"/>
              </w:rPr>
              <w:t>ниципального образования «Пушкар</w:t>
            </w:r>
            <w:r w:rsidRPr="003E0898">
              <w:rPr>
                <w:lang w:eastAsia="en-US"/>
              </w:rPr>
              <w:t>ский сельсовет» Кореневского района в соответствующем разделе.</w:t>
            </w:r>
          </w:p>
          <w:p w:rsidR="00EC65DA" w:rsidRPr="00532768" w:rsidRDefault="00EC65DA" w:rsidP="007F008E">
            <w:pPr>
              <w:jc w:val="both"/>
            </w:pP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6D7004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lastRenderedPageBreak/>
              <w:t>1.3.3.</w:t>
            </w:r>
          </w:p>
        </w:tc>
        <w:tc>
          <w:tcPr>
            <w:tcW w:w="5954" w:type="dxa"/>
          </w:tcPr>
          <w:p w:rsidR="00EC65DA" w:rsidRPr="00D441A6" w:rsidRDefault="00EC65DA" w:rsidP="006D7004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Анализ сведений о доходах, расходах, об имуществе и обязательствах имущественного характера лиц, замещающих государственные и  муниципальные должности Курской области, государственных гражданских и муниципальных служащих Курской области, а также членов их семей, по компетенции</w:t>
            </w:r>
          </w:p>
        </w:tc>
        <w:tc>
          <w:tcPr>
            <w:tcW w:w="7938" w:type="dxa"/>
          </w:tcPr>
          <w:p w:rsidR="00EC65DA" w:rsidRPr="00FC093E" w:rsidRDefault="00EC65DA" w:rsidP="0089741A">
            <w:pPr>
              <w:jc w:val="both"/>
              <w:rPr>
                <w:bCs/>
              </w:rPr>
            </w:pPr>
            <w:r w:rsidRPr="003E0898">
              <w:rPr>
                <w:lang w:eastAsia="en-US"/>
              </w:rPr>
              <w:t>По итогам проведенного анализа сведений о доходах, расходах, об имуществе и обязательствах имущественного характера, фактов нарушения ограничений и запретов, установленных действующим законодательством не выявлено.</w:t>
            </w: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6D7004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1.3.4.</w:t>
            </w:r>
          </w:p>
        </w:tc>
        <w:tc>
          <w:tcPr>
            <w:tcW w:w="5954" w:type="dxa"/>
          </w:tcPr>
          <w:p w:rsidR="00EC65DA" w:rsidRPr="005F308C" w:rsidRDefault="00EC65DA" w:rsidP="00943CA1">
            <w:pPr>
              <w:spacing w:line="216" w:lineRule="auto"/>
              <w:jc w:val="both"/>
            </w:pPr>
            <w:r w:rsidRPr="005F308C">
              <w:rPr>
                <w:color w:val="2D2D2D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Курской области и органам местного самоуправления Курской области, а также членов их семей, по компетенции</w:t>
            </w:r>
          </w:p>
          <w:p w:rsidR="00EC65DA" w:rsidRDefault="00EC65DA" w:rsidP="007637F8"/>
          <w:p w:rsidR="00EC65DA" w:rsidRPr="007637F8" w:rsidRDefault="00EC65DA" w:rsidP="007637F8">
            <w:pPr>
              <w:tabs>
                <w:tab w:val="left" w:pos="1161"/>
              </w:tabs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7938" w:type="dxa"/>
          </w:tcPr>
          <w:p w:rsidR="00EC65DA" w:rsidRPr="00875EB0" w:rsidRDefault="00EC65DA" w:rsidP="009029E3">
            <w:pPr>
              <w:jc w:val="both"/>
            </w:pPr>
            <w:r w:rsidRPr="003E0898">
              <w:rPr>
                <w:lang w:eastAsia="en-US"/>
              </w:rPr>
              <w:t xml:space="preserve">По итогам проведенного анализа сведений о доходах, расходах, об имуществе и обязательствах имущественного характера, </w:t>
            </w:r>
            <w:r w:rsidRPr="003E0898">
              <w:rPr>
                <w:color w:val="000000"/>
              </w:rPr>
              <w:t xml:space="preserve">руководителей организаций, подведомственных органам местного самоуправления </w:t>
            </w:r>
            <w:r w:rsidR="006479A4">
              <w:t>Пушкарского сельсовета</w:t>
            </w:r>
            <w:r w:rsidRPr="003E0898">
              <w:rPr>
                <w:color w:val="000000"/>
              </w:rPr>
              <w:t xml:space="preserve"> Кореневского района Курской области, а также членов их семей</w:t>
            </w:r>
            <w:r w:rsidRPr="003E0898">
              <w:rPr>
                <w:lang w:eastAsia="en-US"/>
              </w:rPr>
              <w:t xml:space="preserve"> фактов нарушения ограничений и запретов, установленных действующим законодательством не выявлено.</w:t>
            </w: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7637F8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1.3.5.</w:t>
            </w:r>
          </w:p>
        </w:tc>
        <w:tc>
          <w:tcPr>
            <w:tcW w:w="5954" w:type="dxa"/>
          </w:tcPr>
          <w:p w:rsidR="00EC65DA" w:rsidRPr="00D441A6" w:rsidRDefault="00EC65DA" w:rsidP="009029E3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7938" w:type="dxa"/>
          </w:tcPr>
          <w:p w:rsidR="00EC65DA" w:rsidRPr="00532768" w:rsidRDefault="00EC65DA" w:rsidP="00D219E7">
            <w:pPr>
              <w:jc w:val="both"/>
              <w:rPr>
                <w:bCs/>
              </w:rPr>
            </w:pPr>
            <w:r w:rsidRPr="003E0898">
              <w:t>В 202</w:t>
            </w:r>
            <w:r w:rsidR="00B6448B">
              <w:t xml:space="preserve">3 </w:t>
            </w:r>
            <w:r w:rsidRPr="003E0898">
              <w:t xml:space="preserve">году состоялось 1 заседание комиссии по соблюдению требований к служебному поведению муниципальных служащих Администрации </w:t>
            </w:r>
            <w:r w:rsidR="006479A4">
              <w:t>Пушкарского сельсовета</w:t>
            </w:r>
            <w:r w:rsidRPr="003E0898">
              <w:t xml:space="preserve"> Кореневского района и руководителей муниципальных учреждений Кореневского района урегулированию конфликта интересов.</w:t>
            </w: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7637F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1.3.6.</w:t>
            </w:r>
          </w:p>
        </w:tc>
        <w:tc>
          <w:tcPr>
            <w:tcW w:w="5954" w:type="dxa"/>
          </w:tcPr>
          <w:p w:rsidR="00EC65DA" w:rsidRPr="00D441A6" w:rsidRDefault="00EC65DA" w:rsidP="00F47785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Актуализация сведений, содержащихся в анкетах, предоставляемых лицами при назначении на государственные и   муниципальные должности Курской области, должности  государственной гражданской и муниципальной службы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7938" w:type="dxa"/>
          </w:tcPr>
          <w:p w:rsidR="00EC65DA" w:rsidRPr="003E0898" w:rsidRDefault="00EC65DA" w:rsidP="005A253B">
            <w:pPr>
              <w:spacing w:line="216" w:lineRule="auto"/>
              <w:jc w:val="both"/>
            </w:pPr>
            <w:r w:rsidRPr="003E0898">
              <w:t xml:space="preserve">Администрацией </w:t>
            </w:r>
            <w:r w:rsidR="006479A4">
              <w:t>Пушкарского сельсовета</w:t>
            </w:r>
            <w:r w:rsidRPr="003E0898">
              <w:t xml:space="preserve"> Кореневского района пр</w:t>
            </w:r>
            <w:r w:rsidR="005F308C">
              <w:t>оводится работа по актуализации</w:t>
            </w:r>
            <w:r w:rsidRPr="003E0898">
              <w:t xml:space="preserve"> сведений, содержащихся в анкетах, представляемых при назначении на должности муниципальной службы. </w:t>
            </w:r>
          </w:p>
          <w:p w:rsidR="00EC65DA" w:rsidRDefault="00EC65DA" w:rsidP="00F47785">
            <w:pPr>
              <w:jc w:val="both"/>
              <w:rPr>
                <w:bCs/>
              </w:rPr>
            </w:pP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A74C31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1.3.7.</w:t>
            </w:r>
          </w:p>
        </w:tc>
        <w:tc>
          <w:tcPr>
            <w:tcW w:w="5954" w:type="dxa"/>
          </w:tcPr>
          <w:p w:rsidR="00EC65DA" w:rsidRPr="00D441A6" w:rsidRDefault="00EC65DA" w:rsidP="00A509CC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 xml:space="preserve">Ознакомление граждан при поступлении на  государственную гражданскую и муниципальную службу Курской области с законодательством о противодействии коррупции и государственных гражданских и  муниципальных служащих Курской области при </w:t>
            </w:r>
            <w:r w:rsidRPr="00D441A6">
              <w:rPr>
                <w:color w:val="000000"/>
                <w:sz w:val="22"/>
                <w:szCs w:val="22"/>
                <w:lang w:eastAsia="en-US"/>
              </w:rPr>
              <w:lastRenderedPageBreak/>
              <w:t>увольнении с памяткой об ограничениях при заключении ими трудового или гражданско-правового договора после ухода с муниципальной службы, по компетенции</w:t>
            </w:r>
          </w:p>
        </w:tc>
        <w:tc>
          <w:tcPr>
            <w:tcW w:w="7938" w:type="dxa"/>
          </w:tcPr>
          <w:p w:rsidR="00EC65DA" w:rsidRPr="006479A4" w:rsidRDefault="008C0786" w:rsidP="00833302">
            <w:pPr>
              <w:spacing w:line="216" w:lineRule="auto"/>
              <w:jc w:val="both"/>
            </w:pPr>
            <w:r>
              <w:rPr>
                <w:color w:val="000000"/>
              </w:rPr>
              <w:lastRenderedPageBreak/>
              <w:t xml:space="preserve">Граждане, поступившие на </w:t>
            </w:r>
            <w:r w:rsidRPr="00D441A6">
              <w:rPr>
                <w:color w:val="000000"/>
                <w:sz w:val="22"/>
                <w:szCs w:val="22"/>
                <w:lang w:eastAsia="en-US"/>
              </w:rPr>
              <w:t>государственную гражданскую и муниципальную службу Курской области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в Администрацию Пушкарского сельсовета ознакомлены </w:t>
            </w:r>
            <w:r w:rsidRPr="00D441A6">
              <w:rPr>
                <w:color w:val="000000"/>
                <w:sz w:val="22"/>
                <w:szCs w:val="22"/>
                <w:lang w:eastAsia="en-US"/>
              </w:rPr>
              <w:t>с законодательством о противодействии коррупции и государственных гражданских и  муниципальных служащих Курской области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 w:rsidR="00EC65DA" w:rsidRPr="006479A4">
              <w:rPr>
                <w:color w:val="000000"/>
              </w:rPr>
              <w:t>При увольнении муниципальные служащие были ознакомлены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800591">
            <w:pPr>
              <w:pStyle w:val="a7"/>
              <w:shd w:val="clear" w:color="auto" w:fill="auto"/>
              <w:spacing w:line="270" w:lineRule="exac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lastRenderedPageBreak/>
              <w:t>2.1.</w:t>
            </w:r>
          </w:p>
        </w:tc>
        <w:tc>
          <w:tcPr>
            <w:tcW w:w="5954" w:type="dxa"/>
          </w:tcPr>
          <w:p w:rsidR="00EC65DA" w:rsidRPr="00D441A6" w:rsidRDefault="00EC65DA" w:rsidP="009029E3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7938" w:type="dxa"/>
          </w:tcPr>
          <w:p w:rsidR="00EC65DA" w:rsidRPr="00BB749A" w:rsidRDefault="00EC65DA" w:rsidP="00E87CE2">
            <w:pPr>
              <w:autoSpaceDN w:val="0"/>
              <w:jc w:val="both"/>
            </w:pPr>
            <w:r w:rsidRPr="003E0898">
              <w:rPr>
                <w:lang w:eastAsia="en-US"/>
              </w:rPr>
              <w:t xml:space="preserve">В целях совершенствования условий, процедур и механизмов муниципальных закупок  создана комиссия по контролю в сфере закупок Администрации </w:t>
            </w:r>
            <w:r w:rsidR="006479A4">
              <w:rPr>
                <w:lang w:eastAsia="en-US"/>
              </w:rPr>
              <w:t>Пушкарского сельсовета</w:t>
            </w:r>
            <w:r w:rsidRPr="003E0898">
              <w:rPr>
                <w:lang w:eastAsia="en-US"/>
              </w:rPr>
              <w:t xml:space="preserve"> Кореневского  района, утвержден  ее состав, Положение о комиссии по контролю в сфере закупок Администрации </w:t>
            </w:r>
            <w:r w:rsidR="006479A4">
              <w:rPr>
                <w:lang w:eastAsia="en-US"/>
              </w:rPr>
              <w:t>Пушкарского сельсовета</w:t>
            </w:r>
            <w:r w:rsidRPr="003E0898">
              <w:rPr>
                <w:lang w:eastAsia="en-US"/>
              </w:rPr>
              <w:t xml:space="preserve"> Кореневского района и Порядок осуществления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нужд.</w:t>
            </w:r>
          </w:p>
        </w:tc>
      </w:tr>
      <w:tr w:rsidR="00EC65DA" w:rsidRPr="00E74833" w:rsidTr="003414DC">
        <w:tc>
          <w:tcPr>
            <w:tcW w:w="1384" w:type="dxa"/>
          </w:tcPr>
          <w:p w:rsidR="00EC65DA" w:rsidRDefault="00EC65DA" w:rsidP="00E87CE2">
            <w:pPr>
              <w:spacing w:line="216" w:lineRule="auto"/>
              <w:jc w:val="both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954" w:type="dxa"/>
          </w:tcPr>
          <w:p w:rsidR="00EC65DA" w:rsidRPr="00177F4A" w:rsidRDefault="00EC65DA" w:rsidP="00E87CE2">
            <w:pPr>
              <w:spacing w:line="216" w:lineRule="auto"/>
              <w:jc w:val="both"/>
              <w:rPr>
                <w:color w:val="2D2D2D"/>
              </w:rPr>
            </w:pPr>
            <w:r w:rsidRPr="00177F4A">
              <w:rPr>
                <w:color w:val="2D2D2D"/>
                <w:sz w:val="22"/>
                <w:szCs w:val="22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938" w:type="dxa"/>
          </w:tcPr>
          <w:p w:rsidR="00EC65DA" w:rsidRPr="003E0898" w:rsidRDefault="00EC65DA" w:rsidP="000C2BF8">
            <w:pPr>
              <w:ind w:firstLine="709"/>
              <w:jc w:val="both"/>
              <w:rPr>
                <w:lang w:eastAsia="en-US"/>
              </w:rPr>
            </w:pPr>
            <w:r w:rsidRPr="003E0898">
              <w:rPr>
                <w:lang w:eastAsia="en-US"/>
              </w:rPr>
              <w:t xml:space="preserve">Информация о закупочных процедурах, в соответствии с действующим законодательством, размещается в единой информационной системе в сфере закупок, обеспечивая, таким образом свободный и безвозмездный доступ к такой информации. </w:t>
            </w:r>
          </w:p>
          <w:p w:rsidR="00EC65DA" w:rsidRPr="00532768" w:rsidRDefault="00EC65DA" w:rsidP="000C2BF8">
            <w:pPr>
              <w:autoSpaceDN w:val="0"/>
              <w:jc w:val="both"/>
              <w:rPr>
                <w:lang w:eastAsia="en-US"/>
              </w:rPr>
            </w:pPr>
            <w:r w:rsidRPr="003E0898">
              <w:rPr>
                <w:lang w:eastAsia="en-US"/>
              </w:rPr>
              <w:t xml:space="preserve">Все закупки, осуществляемые Администрацией, размещаются в единой информационной системе </w:t>
            </w:r>
            <w:r w:rsidRPr="003E0898">
              <w:rPr>
                <w:lang w:val="en-US" w:eastAsia="en-US"/>
              </w:rPr>
              <w:t>zakupki</w:t>
            </w:r>
            <w:r w:rsidRPr="003E0898">
              <w:rPr>
                <w:lang w:eastAsia="en-US"/>
              </w:rPr>
              <w:t>.</w:t>
            </w:r>
            <w:r w:rsidRPr="003E0898">
              <w:rPr>
                <w:lang w:val="en-US" w:eastAsia="en-US"/>
              </w:rPr>
              <w:t>gov</w:t>
            </w:r>
            <w:r w:rsidRPr="003E0898">
              <w:rPr>
                <w:lang w:eastAsia="en-US"/>
              </w:rPr>
              <w:t>.</w:t>
            </w:r>
            <w:r w:rsidRPr="003E0898">
              <w:rPr>
                <w:lang w:val="en-US" w:eastAsia="en-US"/>
              </w:rPr>
              <w:t>ru</w:t>
            </w: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196091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5954" w:type="dxa"/>
          </w:tcPr>
          <w:p w:rsidR="00EC65DA" w:rsidRPr="00D441A6" w:rsidRDefault="00EC65DA" w:rsidP="00E87CE2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Проведение учебно-методических семинаров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7938" w:type="dxa"/>
          </w:tcPr>
          <w:p w:rsidR="00EC65DA" w:rsidRPr="00532768" w:rsidRDefault="00EC65DA" w:rsidP="001346FB">
            <w:pPr>
              <w:autoSpaceDN w:val="0"/>
              <w:jc w:val="both"/>
              <w:rPr>
                <w:lang w:eastAsia="en-US"/>
              </w:rPr>
            </w:pPr>
            <w:r w:rsidRPr="003E0898">
              <w:t xml:space="preserve">В целях повышение правового сознания, правовой культуры муниципальных служащих, формирование отрицательного отношения к коррупции в Администрации </w:t>
            </w:r>
            <w:r w:rsidR="006479A4">
              <w:t>Пушкарского сельсовета</w:t>
            </w:r>
            <w:r w:rsidRPr="003E0898">
              <w:t xml:space="preserve"> Кореневского района проводились совещания с муниципальными служащими.</w:t>
            </w:r>
          </w:p>
        </w:tc>
      </w:tr>
      <w:tr w:rsidR="00EC65DA" w:rsidRPr="00E74833" w:rsidTr="003414DC">
        <w:tc>
          <w:tcPr>
            <w:tcW w:w="1384" w:type="dxa"/>
          </w:tcPr>
          <w:p w:rsidR="00EC65DA" w:rsidRPr="00D441A6" w:rsidRDefault="00EC65DA" w:rsidP="004C18D9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3.1.2.</w:t>
            </w:r>
          </w:p>
        </w:tc>
        <w:tc>
          <w:tcPr>
            <w:tcW w:w="5954" w:type="dxa"/>
          </w:tcPr>
          <w:p w:rsidR="00EC65DA" w:rsidRPr="00D441A6" w:rsidRDefault="00EC65DA" w:rsidP="004C18D9">
            <w:pPr>
              <w:pStyle w:val="a7"/>
              <w:shd w:val="clear" w:color="auto" w:fill="auto"/>
              <w:spacing w:line="322" w:lineRule="exac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Оказание содействия органам местного самоуправления Курской области в проведении учебно-методических семинаров по вопросам обеспечения предупреждения коррупции в муниципальных образованиях Курской области</w:t>
            </w:r>
          </w:p>
        </w:tc>
        <w:tc>
          <w:tcPr>
            <w:tcW w:w="7938" w:type="dxa"/>
          </w:tcPr>
          <w:p w:rsidR="00EC65DA" w:rsidRPr="00532768" w:rsidRDefault="007C7688" w:rsidP="007C7688">
            <w:pPr>
              <w:ind w:firstLine="709"/>
              <w:jc w:val="both"/>
            </w:pPr>
            <w:r>
              <w:t>В 2023 году сотрудники Администрации Пушкарского сельсовета участвовали в конференции</w:t>
            </w:r>
            <w:r w:rsidR="00C1462C">
              <w:t xml:space="preserve"> по противодействию коррупции. Оказано содействие в ознакомлении</w:t>
            </w:r>
            <w:r w:rsidRPr="00D441A6">
              <w:rPr>
                <w:color w:val="000000"/>
                <w:sz w:val="22"/>
                <w:szCs w:val="22"/>
                <w:lang w:eastAsia="en-US"/>
              </w:rPr>
              <w:t xml:space="preserve"> законодательством о противодействии коррупции и государственных гражданских и  муниципальных служащих Курской области</w:t>
            </w:r>
          </w:p>
        </w:tc>
      </w:tr>
      <w:tr w:rsidR="00EC65DA" w:rsidRPr="00E74833" w:rsidTr="00402F15">
        <w:trPr>
          <w:trHeight w:val="1858"/>
        </w:trPr>
        <w:tc>
          <w:tcPr>
            <w:tcW w:w="1384" w:type="dxa"/>
          </w:tcPr>
          <w:p w:rsidR="00EC65DA" w:rsidRPr="00D441A6" w:rsidRDefault="00EC65DA" w:rsidP="0076467E">
            <w:pPr>
              <w:pStyle w:val="a7"/>
              <w:shd w:val="clear" w:color="auto" w:fill="auto"/>
              <w:spacing w:line="270" w:lineRule="exact"/>
              <w:jc w:val="left"/>
              <w:rPr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3.1.4.</w:t>
            </w:r>
          </w:p>
        </w:tc>
        <w:tc>
          <w:tcPr>
            <w:tcW w:w="5954" w:type="dxa"/>
          </w:tcPr>
          <w:p w:rsidR="00EC65DA" w:rsidRPr="00D441A6" w:rsidRDefault="00EC65DA" w:rsidP="00B142F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Организация участия муниципальных служащих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938" w:type="dxa"/>
          </w:tcPr>
          <w:p w:rsidR="00EC65DA" w:rsidRDefault="00EC65DA" w:rsidP="00C1462C">
            <w:pPr>
              <w:jc w:val="both"/>
              <w:rPr>
                <w:color w:val="000000"/>
              </w:rPr>
            </w:pPr>
            <w:r>
              <w:rPr>
                <w:szCs w:val="20"/>
              </w:rPr>
              <w:t>Муниципальные  служащие, работники, в должностные обязанности которых входит уча</w:t>
            </w:r>
            <w:r w:rsidR="00C1462C">
              <w:rPr>
                <w:szCs w:val="20"/>
              </w:rPr>
              <w:t>стие в противодействии коррупции в 2023</w:t>
            </w:r>
            <w:r>
              <w:rPr>
                <w:szCs w:val="20"/>
              </w:rPr>
              <w:t xml:space="preserve"> году </w:t>
            </w:r>
            <w:r w:rsidR="00C1462C">
              <w:rPr>
                <w:szCs w:val="20"/>
              </w:rPr>
              <w:t>принимали участие в конференции по противодействию коррупции, состоявшемся 19 сентября в Первом ФУАП с получением сертификата участника.</w:t>
            </w:r>
          </w:p>
        </w:tc>
      </w:tr>
      <w:tr w:rsidR="00EC65DA" w:rsidRPr="00E74833" w:rsidTr="00402F15">
        <w:trPr>
          <w:trHeight w:val="1858"/>
        </w:trPr>
        <w:tc>
          <w:tcPr>
            <w:tcW w:w="1384" w:type="dxa"/>
          </w:tcPr>
          <w:p w:rsidR="00EC65DA" w:rsidRPr="00D441A6" w:rsidRDefault="00EC65DA" w:rsidP="0076467E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3.1.6. </w:t>
            </w:r>
          </w:p>
        </w:tc>
        <w:tc>
          <w:tcPr>
            <w:tcW w:w="5954" w:type="dxa"/>
          </w:tcPr>
          <w:p w:rsidR="00EC65DA" w:rsidRPr="00D441A6" w:rsidRDefault="00EC65DA" w:rsidP="00B142F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 xml:space="preserve">Организация участия лиц, впервые поступивших на  муниципальную службу  Курской области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7938" w:type="dxa"/>
          </w:tcPr>
          <w:p w:rsidR="00EC65DA" w:rsidRPr="00B142F9" w:rsidRDefault="00C1462C" w:rsidP="00C1462C">
            <w:pPr>
              <w:jc w:val="both"/>
            </w:pPr>
            <w:r>
              <w:t>В 2023</w:t>
            </w:r>
            <w:r w:rsidR="00EC65DA">
              <w:t xml:space="preserve"> году на муниципальною службу Администрации </w:t>
            </w:r>
            <w:r w:rsidR="006479A4">
              <w:t>Пушкарского сельсовета</w:t>
            </w:r>
            <w:r w:rsidR="0010229B">
              <w:t xml:space="preserve"> поступил один человек. Организовано участие</w:t>
            </w:r>
            <w:r w:rsidR="0010229B" w:rsidRPr="00D441A6">
              <w:rPr>
                <w:color w:val="000000"/>
                <w:sz w:val="22"/>
                <w:szCs w:val="22"/>
                <w:lang w:eastAsia="en-US"/>
              </w:rPr>
              <w:t xml:space="preserve"> в мероприятиях по профессиональному развитию в области противодействия коррупции</w:t>
            </w:r>
            <w:r w:rsidR="0010229B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C65DA" w:rsidRPr="00E74833" w:rsidTr="00402F15">
        <w:trPr>
          <w:trHeight w:val="1858"/>
        </w:trPr>
        <w:tc>
          <w:tcPr>
            <w:tcW w:w="1384" w:type="dxa"/>
          </w:tcPr>
          <w:p w:rsidR="00EC65DA" w:rsidRPr="00D441A6" w:rsidRDefault="00EC65DA" w:rsidP="0076467E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3.1.7.</w:t>
            </w:r>
          </w:p>
        </w:tc>
        <w:tc>
          <w:tcPr>
            <w:tcW w:w="5954" w:type="dxa"/>
          </w:tcPr>
          <w:p w:rsidR="00EC65DA" w:rsidRPr="00D441A6" w:rsidRDefault="00EC65DA" w:rsidP="00B142F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7938" w:type="dxa"/>
          </w:tcPr>
          <w:p w:rsidR="00EC65DA" w:rsidRDefault="00EC65DA" w:rsidP="00B142F9">
            <w:pPr>
              <w:jc w:val="both"/>
              <w:rPr>
                <w:color w:val="000000"/>
              </w:rPr>
            </w:pPr>
          </w:p>
        </w:tc>
      </w:tr>
      <w:tr w:rsidR="00EC65DA" w:rsidRPr="00E74833" w:rsidTr="0052619A">
        <w:trPr>
          <w:trHeight w:val="410"/>
        </w:trPr>
        <w:tc>
          <w:tcPr>
            <w:tcW w:w="1384" w:type="dxa"/>
          </w:tcPr>
          <w:p w:rsidR="00EC65DA" w:rsidRPr="00D441A6" w:rsidRDefault="00EC65DA" w:rsidP="004C566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3.1.8.</w:t>
            </w:r>
          </w:p>
        </w:tc>
        <w:tc>
          <w:tcPr>
            <w:tcW w:w="5954" w:type="dxa"/>
          </w:tcPr>
          <w:p w:rsidR="00EC65DA" w:rsidRPr="00D441A6" w:rsidRDefault="00EC65DA" w:rsidP="00B142F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7938" w:type="dxa"/>
          </w:tcPr>
          <w:p w:rsidR="00EC65DA" w:rsidRPr="0052619A" w:rsidRDefault="00EC65DA" w:rsidP="0052619A">
            <w:pPr>
              <w:autoSpaceDN w:val="0"/>
              <w:jc w:val="both"/>
              <w:rPr>
                <w:lang w:eastAsia="en-US"/>
              </w:rPr>
            </w:pPr>
          </w:p>
        </w:tc>
      </w:tr>
      <w:tr w:rsidR="00EC65DA" w:rsidRPr="00E74833" w:rsidTr="0052619A">
        <w:trPr>
          <w:trHeight w:val="410"/>
        </w:trPr>
        <w:tc>
          <w:tcPr>
            <w:tcW w:w="1384" w:type="dxa"/>
          </w:tcPr>
          <w:p w:rsidR="00EC65DA" w:rsidRPr="00D441A6" w:rsidRDefault="00EC65DA" w:rsidP="004C566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3.1.10.</w:t>
            </w:r>
          </w:p>
        </w:tc>
        <w:tc>
          <w:tcPr>
            <w:tcW w:w="5954" w:type="dxa"/>
          </w:tcPr>
          <w:p w:rsidR="00EC65DA" w:rsidRPr="00D441A6" w:rsidRDefault="00EC65DA" w:rsidP="00B142F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Обеспечение участия муниципальных служащих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938" w:type="dxa"/>
          </w:tcPr>
          <w:p w:rsidR="00EC65DA" w:rsidRPr="00532768" w:rsidRDefault="00EC65DA" w:rsidP="00D529D9">
            <w:pPr>
              <w:autoSpaceDN w:val="0"/>
              <w:jc w:val="both"/>
              <w:rPr>
                <w:lang w:eastAsia="en-US"/>
              </w:rPr>
            </w:pPr>
            <w:r>
              <w:rPr>
                <w:szCs w:val="20"/>
              </w:rPr>
              <w:t xml:space="preserve">Муниципальные  служащие, работники,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 </w:t>
            </w:r>
            <w:r w:rsidR="0010229B">
              <w:rPr>
                <w:szCs w:val="20"/>
              </w:rPr>
              <w:t>противодействия коррупции в 2023</w:t>
            </w:r>
            <w:r>
              <w:rPr>
                <w:szCs w:val="20"/>
              </w:rPr>
              <w:t xml:space="preserve"> году не принимали участия</w:t>
            </w:r>
          </w:p>
        </w:tc>
      </w:tr>
      <w:tr w:rsidR="00EC65DA" w:rsidRPr="00E74833" w:rsidTr="0052619A">
        <w:trPr>
          <w:trHeight w:val="410"/>
        </w:trPr>
        <w:tc>
          <w:tcPr>
            <w:tcW w:w="1384" w:type="dxa"/>
          </w:tcPr>
          <w:p w:rsidR="00EC65DA" w:rsidRPr="00D441A6" w:rsidRDefault="00EC65DA" w:rsidP="004C566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3.2.1.</w:t>
            </w:r>
          </w:p>
        </w:tc>
        <w:tc>
          <w:tcPr>
            <w:tcW w:w="5954" w:type="dxa"/>
          </w:tcPr>
          <w:p w:rsidR="00EC65DA" w:rsidRPr="00D441A6" w:rsidRDefault="00EC65DA" w:rsidP="00B142F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Привлечение представителей общественности, в том числе Общественной палаты Курской области, к участию  в работе советов, комиссий, рабочих групп органов исполнительной власти, органов местного самоуправления Курской области</w:t>
            </w:r>
          </w:p>
        </w:tc>
        <w:tc>
          <w:tcPr>
            <w:tcW w:w="7938" w:type="dxa"/>
          </w:tcPr>
          <w:p w:rsidR="00EC65DA" w:rsidRPr="00E75BA5" w:rsidRDefault="00EC65DA" w:rsidP="005F117A">
            <w:pPr>
              <w:tabs>
                <w:tab w:val="left" w:pos="2237"/>
              </w:tabs>
              <w:ind w:right="-30"/>
              <w:jc w:val="both"/>
              <w:rPr>
                <w:bCs/>
              </w:rPr>
            </w:pPr>
            <w:r w:rsidRPr="003E0898">
              <w:t xml:space="preserve">Администрацией </w:t>
            </w:r>
            <w:r w:rsidR="006479A4">
              <w:t>Пушкарского сельсовета</w:t>
            </w:r>
            <w:r w:rsidRPr="003E0898">
              <w:t xml:space="preserve"> Кореневского района проведены  публичные слушания по проектам решений о внесении изменений и дополнений в Устав муниц</w:t>
            </w:r>
            <w:r w:rsidR="006479A4">
              <w:t>ипального образования «Пушкарск</w:t>
            </w:r>
            <w:r w:rsidRPr="003E0898">
              <w:t xml:space="preserve">ий сельсовет», по проекту бюджета </w:t>
            </w:r>
            <w:r w:rsidR="006479A4">
              <w:t>Пушкарского сельсовета</w:t>
            </w:r>
            <w:r w:rsidRPr="003E0898">
              <w:t xml:space="preserve"> Кореневского района и   по годовому отчету   о его  исполнении.  </w:t>
            </w:r>
          </w:p>
        </w:tc>
      </w:tr>
      <w:tr w:rsidR="00EC65DA" w:rsidRPr="00E74833" w:rsidTr="0052619A">
        <w:trPr>
          <w:trHeight w:val="410"/>
        </w:trPr>
        <w:tc>
          <w:tcPr>
            <w:tcW w:w="1384" w:type="dxa"/>
          </w:tcPr>
          <w:p w:rsidR="00EC65DA" w:rsidRPr="00D441A6" w:rsidRDefault="00EC65DA" w:rsidP="004C566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3.2.3.</w:t>
            </w:r>
          </w:p>
        </w:tc>
        <w:tc>
          <w:tcPr>
            <w:tcW w:w="5954" w:type="dxa"/>
          </w:tcPr>
          <w:p w:rsidR="00EC65DA" w:rsidRPr="00D441A6" w:rsidRDefault="00EC65DA" w:rsidP="00B142F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7938" w:type="dxa"/>
          </w:tcPr>
          <w:p w:rsidR="00EC65DA" w:rsidRPr="00532768" w:rsidRDefault="00EC65DA" w:rsidP="005F117A">
            <w:pPr>
              <w:spacing w:line="216" w:lineRule="auto"/>
              <w:jc w:val="both"/>
            </w:pPr>
            <w:r w:rsidRPr="003E0898">
              <w:t xml:space="preserve">Мониторинга обращений граждан о проявлениях коррупции не </w:t>
            </w:r>
            <w:r>
              <w:t>проводился</w:t>
            </w:r>
          </w:p>
        </w:tc>
      </w:tr>
      <w:tr w:rsidR="00EC65DA" w:rsidRPr="00E74833" w:rsidTr="0052619A">
        <w:trPr>
          <w:trHeight w:val="410"/>
        </w:trPr>
        <w:tc>
          <w:tcPr>
            <w:tcW w:w="1384" w:type="dxa"/>
          </w:tcPr>
          <w:p w:rsidR="00EC65DA" w:rsidRPr="00D441A6" w:rsidRDefault="00EC65DA" w:rsidP="004C566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3.2.4.</w:t>
            </w:r>
          </w:p>
        </w:tc>
        <w:tc>
          <w:tcPr>
            <w:tcW w:w="5954" w:type="dxa"/>
          </w:tcPr>
          <w:p w:rsidR="00EC65DA" w:rsidRPr="00D441A6" w:rsidRDefault="00EC65DA" w:rsidP="00B142F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7938" w:type="dxa"/>
          </w:tcPr>
          <w:p w:rsidR="00EC65DA" w:rsidRDefault="00EC65DA" w:rsidP="00480F5B">
            <w:pPr>
              <w:spacing w:line="216" w:lineRule="auto"/>
              <w:jc w:val="both"/>
            </w:pPr>
            <w:r w:rsidRPr="003E0898">
              <w:t>Информация размещена на официальном сайте мун</w:t>
            </w:r>
            <w:r w:rsidR="006479A4">
              <w:t>иципального образования «Пушкар</w:t>
            </w:r>
            <w:r w:rsidRPr="003E0898">
              <w:t>ский сельсовет»</w:t>
            </w:r>
          </w:p>
        </w:tc>
      </w:tr>
      <w:tr w:rsidR="00EC65DA" w:rsidRPr="00E74833" w:rsidTr="0052619A">
        <w:trPr>
          <w:trHeight w:val="410"/>
        </w:trPr>
        <w:tc>
          <w:tcPr>
            <w:tcW w:w="1384" w:type="dxa"/>
          </w:tcPr>
          <w:p w:rsidR="00EC65DA" w:rsidRPr="00D441A6" w:rsidRDefault="00EC65DA" w:rsidP="004C566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3.3.1.</w:t>
            </w:r>
          </w:p>
        </w:tc>
        <w:tc>
          <w:tcPr>
            <w:tcW w:w="5954" w:type="dxa"/>
          </w:tcPr>
          <w:p w:rsidR="00EC65DA" w:rsidRPr="00D441A6" w:rsidRDefault="00EC65DA" w:rsidP="00B142F9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 xml:space="preserve">Размещение информации о проводимых </w:t>
            </w:r>
            <w:r w:rsidRPr="00D441A6">
              <w:rPr>
                <w:color w:val="000000"/>
                <w:sz w:val="22"/>
                <w:szCs w:val="22"/>
                <w:lang w:eastAsia="en-US"/>
              </w:rPr>
              <w:lastRenderedPageBreak/>
              <w:t>антикоррупционных мероприятиях, контактных телефонах доверия («горячих линий») на официальных сайтах органов исполнительной власти и органов местного самоуправления Курской области и в средствах массовой информации</w:t>
            </w:r>
          </w:p>
        </w:tc>
        <w:tc>
          <w:tcPr>
            <w:tcW w:w="7938" w:type="dxa"/>
          </w:tcPr>
          <w:p w:rsidR="00EC65DA" w:rsidRDefault="00EC65DA" w:rsidP="00801B47">
            <w:pPr>
              <w:jc w:val="both"/>
            </w:pPr>
            <w:r w:rsidRPr="003E0898">
              <w:lastRenderedPageBreak/>
              <w:t>Информация размещена на официальном сайте мун</w:t>
            </w:r>
            <w:r w:rsidR="006479A4">
              <w:t xml:space="preserve">иципального </w:t>
            </w:r>
            <w:r w:rsidR="006479A4">
              <w:lastRenderedPageBreak/>
              <w:t>образования «Пушкар</w:t>
            </w:r>
            <w:r w:rsidRPr="003E0898">
              <w:t>ский сельсовет»</w:t>
            </w:r>
          </w:p>
        </w:tc>
      </w:tr>
      <w:tr w:rsidR="00EC65DA" w:rsidRPr="00E74833" w:rsidTr="0052619A">
        <w:trPr>
          <w:trHeight w:val="410"/>
        </w:trPr>
        <w:tc>
          <w:tcPr>
            <w:tcW w:w="1384" w:type="dxa"/>
          </w:tcPr>
          <w:p w:rsidR="00EC65DA" w:rsidRPr="00D441A6" w:rsidRDefault="00EC65DA" w:rsidP="004C566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lastRenderedPageBreak/>
              <w:t>3.3.3.</w:t>
            </w:r>
          </w:p>
        </w:tc>
        <w:tc>
          <w:tcPr>
            <w:tcW w:w="5954" w:type="dxa"/>
          </w:tcPr>
          <w:p w:rsidR="00EC65DA" w:rsidRPr="00D441A6" w:rsidRDefault="00EC65DA" w:rsidP="005D120A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Размещение отчета о выполнении региональной антикоррупционной программы, планов (программ) противодействия коррупции в органах исполнительной власти Курской области, органах местного самоуправления в информационно-телекоммуникационной сети «Интернет», по компетенции</w:t>
            </w:r>
          </w:p>
        </w:tc>
        <w:tc>
          <w:tcPr>
            <w:tcW w:w="7938" w:type="dxa"/>
          </w:tcPr>
          <w:p w:rsidR="00EC65DA" w:rsidRPr="00532768" w:rsidRDefault="00EC65DA" w:rsidP="006D1CE2">
            <w:pPr>
              <w:spacing w:line="216" w:lineRule="auto"/>
              <w:jc w:val="both"/>
              <w:rPr>
                <w:color w:val="2D2D2D"/>
              </w:rPr>
            </w:pPr>
          </w:p>
        </w:tc>
      </w:tr>
      <w:tr w:rsidR="00EC65DA" w:rsidRPr="00E74833" w:rsidTr="0052619A">
        <w:trPr>
          <w:trHeight w:val="410"/>
        </w:trPr>
        <w:tc>
          <w:tcPr>
            <w:tcW w:w="1384" w:type="dxa"/>
          </w:tcPr>
          <w:p w:rsidR="00EC65DA" w:rsidRPr="00D441A6" w:rsidRDefault="00EC65DA" w:rsidP="004C566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3.3.4.</w:t>
            </w:r>
          </w:p>
        </w:tc>
        <w:tc>
          <w:tcPr>
            <w:tcW w:w="5954" w:type="dxa"/>
          </w:tcPr>
          <w:p w:rsidR="00EC65DA" w:rsidRPr="00D441A6" w:rsidRDefault="00EC65DA" w:rsidP="005D120A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7938" w:type="dxa"/>
          </w:tcPr>
          <w:p w:rsidR="00EC65DA" w:rsidRDefault="00EC65DA" w:rsidP="006D1CE2">
            <w:pPr>
              <w:spacing w:line="216" w:lineRule="auto"/>
              <w:jc w:val="both"/>
              <w:rPr>
                <w:color w:val="2D2D2D"/>
              </w:rPr>
            </w:pPr>
            <w:r w:rsidRPr="003E0898">
              <w:t xml:space="preserve">Организована работа по оформлению специальных информационных стендов и иных форм представления информации антикоррупционного содержания в зданиях Администрации </w:t>
            </w:r>
            <w:r w:rsidR="006479A4">
              <w:t>Пушкарского сельсовета</w:t>
            </w:r>
            <w:r w:rsidRPr="003E0898">
              <w:t xml:space="preserve"> Кореневского района, в учреждениях образования, культуры</w:t>
            </w:r>
          </w:p>
        </w:tc>
      </w:tr>
      <w:tr w:rsidR="00EC65DA" w:rsidRPr="00E74833" w:rsidTr="0052619A">
        <w:trPr>
          <w:trHeight w:val="410"/>
        </w:trPr>
        <w:tc>
          <w:tcPr>
            <w:tcW w:w="1384" w:type="dxa"/>
          </w:tcPr>
          <w:p w:rsidR="00EC65DA" w:rsidRPr="00D441A6" w:rsidRDefault="00EC65DA" w:rsidP="004C5668">
            <w:pPr>
              <w:pStyle w:val="a7"/>
              <w:shd w:val="clear" w:color="auto" w:fill="auto"/>
              <w:spacing w:line="270" w:lineRule="exact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3.4.2.</w:t>
            </w:r>
          </w:p>
        </w:tc>
        <w:tc>
          <w:tcPr>
            <w:tcW w:w="5954" w:type="dxa"/>
          </w:tcPr>
          <w:p w:rsidR="00EC65DA" w:rsidRPr="00D441A6" w:rsidRDefault="00EC65DA" w:rsidP="005D120A">
            <w:pPr>
              <w:pStyle w:val="a7"/>
              <w:shd w:val="clear" w:color="auto" w:fill="auto"/>
              <w:spacing w:line="322" w:lineRule="exact"/>
              <w:rPr>
                <w:color w:val="000000"/>
                <w:sz w:val="22"/>
                <w:szCs w:val="22"/>
                <w:lang w:eastAsia="en-US"/>
              </w:rPr>
            </w:pPr>
            <w:r w:rsidRPr="00D441A6">
              <w:rPr>
                <w:color w:val="000000"/>
                <w:sz w:val="22"/>
                <w:szCs w:val="22"/>
                <w:lang w:eastAsia="en-US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7938" w:type="dxa"/>
          </w:tcPr>
          <w:p w:rsidR="00EC65DA" w:rsidRPr="006479A4" w:rsidRDefault="00EC65DA" w:rsidP="005F117A">
            <w:pPr>
              <w:spacing w:line="216" w:lineRule="auto"/>
              <w:jc w:val="both"/>
            </w:pPr>
            <w:r w:rsidRPr="006479A4">
              <w:rPr>
                <w:color w:val="000000"/>
              </w:rPr>
              <w:t xml:space="preserve">Администрацией </w:t>
            </w:r>
            <w:r w:rsidR="006479A4" w:rsidRPr="006479A4">
              <w:rPr>
                <w:color w:val="000000"/>
              </w:rPr>
              <w:t>Пушкарского сельсовета</w:t>
            </w:r>
            <w:r w:rsidRPr="006479A4">
              <w:rPr>
                <w:color w:val="000000"/>
              </w:rPr>
              <w:t xml:space="preserve"> Кореневского района Курской области соц</w:t>
            </w:r>
            <w:r w:rsidR="0010229B">
              <w:rPr>
                <w:color w:val="000000"/>
              </w:rPr>
              <w:t>иологических исследований в 2023</w:t>
            </w:r>
            <w:r w:rsidRPr="006479A4">
              <w:rPr>
                <w:color w:val="000000"/>
              </w:rPr>
              <w:t xml:space="preserve"> году не проводилось</w:t>
            </w:r>
          </w:p>
        </w:tc>
      </w:tr>
    </w:tbl>
    <w:p w:rsidR="00EC65DA" w:rsidRDefault="00EC65DA"/>
    <w:sectPr w:rsidR="00EC65DA" w:rsidSect="0076467E">
      <w:headerReference w:type="even" r:id="rId7"/>
      <w:pgSz w:w="16838" w:h="11906" w:orient="landscape"/>
      <w:pgMar w:top="426" w:right="90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0F" w:rsidRDefault="004E440F">
      <w:r>
        <w:separator/>
      </w:r>
    </w:p>
  </w:endnote>
  <w:endnote w:type="continuationSeparator" w:id="0">
    <w:p w:rsidR="004E440F" w:rsidRDefault="004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0F" w:rsidRDefault="004E440F">
      <w:r>
        <w:separator/>
      </w:r>
    </w:p>
  </w:footnote>
  <w:footnote w:type="continuationSeparator" w:id="0">
    <w:p w:rsidR="004E440F" w:rsidRDefault="004E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DA" w:rsidRDefault="00EC65DA" w:rsidP="00F00C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5DA" w:rsidRDefault="00EC6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B8E"/>
    <w:rsid w:val="00010DCC"/>
    <w:rsid w:val="00013D96"/>
    <w:rsid w:val="00021915"/>
    <w:rsid w:val="00023566"/>
    <w:rsid w:val="00026A0E"/>
    <w:rsid w:val="00032735"/>
    <w:rsid w:val="00044476"/>
    <w:rsid w:val="00057B8E"/>
    <w:rsid w:val="00074721"/>
    <w:rsid w:val="00082839"/>
    <w:rsid w:val="00091941"/>
    <w:rsid w:val="00093BBC"/>
    <w:rsid w:val="000A167B"/>
    <w:rsid w:val="000C2BF8"/>
    <w:rsid w:val="000C6A17"/>
    <w:rsid w:val="000C6BBA"/>
    <w:rsid w:val="000D0D4A"/>
    <w:rsid w:val="000E7BD7"/>
    <w:rsid w:val="000F3059"/>
    <w:rsid w:val="0010229B"/>
    <w:rsid w:val="001063D6"/>
    <w:rsid w:val="00107412"/>
    <w:rsid w:val="00113ADB"/>
    <w:rsid w:val="001346FB"/>
    <w:rsid w:val="00162287"/>
    <w:rsid w:val="00177F4A"/>
    <w:rsid w:val="001908AC"/>
    <w:rsid w:val="00196091"/>
    <w:rsid w:val="001B3862"/>
    <w:rsid w:val="001C1B6E"/>
    <w:rsid w:val="001D5FC6"/>
    <w:rsid w:val="001D6C9F"/>
    <w:rsid w:val="001D727C"/>
    <w:rsid w:val="001E035D"/>
    <w:rsid w:val="00202393"/>
    <w:rsid w:val="00207740"/>
    <w:rsid w:val="00211ED1"/>
    <w:rsid w:val="00224401"/>
    <w:rsid w:val="00233171"/>
    <w:rsid w:val="0024033C"/>
    <w:rsid w:val="00270C53"/>
    <w:rsid w:val="00272647"/>
    <w:rsid w:val="00292278"/>
    <w:rsid w:val="00294DC9"/>
    <w:rsid w:val="002956A6"/>
    <w:rsid w:val="00296712"/>
    <w:rsid w:val="002B2F09"/>
    <w:rsid w:val="002C7252"/>
    <w:rsid w:val="002C7512"/>
    <w:rsid w:val="002D520A"/>
    <w:rsid w:val="002F669F"/>
    <w:rsid w:val="002F672C"/>
    <w:rsid w:val="00307038"/>
    <w:rsid w:val="0031764D"/>
    <w:rsid w:val="003309ED"/>
    <w:rsid w:val="00330CEF"/>
    <w:rsid w:val="0033561B"/>
    <w:rsid w:val="00335D54"/>
    <w:rsid w:val="003414DC"/>
    <w:rsid w:val="003466E5"/>
    <w:rsid w:val="003600F1"/>
    <w:rsid w:val="00365686"/>
    <w:rsid w:val="00365804"/>
    <w:rsid w:val="00365878"/>
    <w:rsid w:val="00366C99"/>
    <w:rsid w:val="003707AD"/>
    <w:rsid w:val="0038222C"/>
    <w:rsid w:val="003836F7"/>
    <w:rsid w:val="00391DCC"/>
    <w:rsid w:val="0039722C"/>
    <w:rsid w:val="003B24F6"/>
    <w:rsid w:val="003B6C8B"/>
    <w:rsid w:val="003C175E"/>
    <w:rsid w:val="003C3948"/>
    <w:rsid w:val="003C3A55"/>
    <w:rsid w:val="003D31E8"/>
    <w:rsid w:val="003E0898"/>
    <w:rsid w:val="00402F15"/>
    <w:rsid w:val="00407540"/>
    <w:rsid w:val="004149CD"/>
    <w:rsid w:val="00434192"/>
    <w:rsid w:val="004356E0"/>
    <w:rsid w:val="004432BF"/>
    <w:rsid w:val="00460F91"/>
    <w:rsid w:val="0047303B"/>
    <w:rsid w:val="00480F5B"/>
    <w:rsid w:val="0048211A"/>
    <w:rsid w:val="004B302C"/>
    <w:rsid w:val="004B60BB"/>
    <w:rsid w:val="004C18D9"/>
    <w:rsid w:val="004C5668"/>
    <w:rsid w:val="004C66EB"/>
    <w:rsid w:val="004D6CAB"/>
    <w:rsid w:val="004E440F"/>
    <w:rsid w:val="004F3B56"/>
    <w:rsid w:val="005037E2"/>
    <w:rsid w:val="0052619A"/>
    <w:rsid w:val="00532768"/>
    <w:rsid w:val="00546F97"/>
    <w:rsid w:val="0055481C"/>
    <w:rsid w:val="00580AB9"/>
    <w:rsid w:val="00592E75"/>
    <w:rsid w:val="00593607"/>
    <w:rsid w:val="00595B79"/>
    <w:rsid w:val="005A253B"/>
    <w:rsid w:val="005B03BF"/>
    <w:rsid w:val="005D120A"/>
    <w:rsid w:val="005D3A27"/>
    <w:rsid w:val="005E58BC"/>
    <w:rsid w:val="005E7BFA"/>
    <w:rsid w:val="005F117A"/>
    <w:rsid w:val="005F308C"/>
    <w:rsid w:val="00601BCC"/>
    <w:rsid w:val="00613699"/>
    <w:rsid w:val="0063604E"/>
    <w:rsid w:val="0064292C"/>
    <w:rsid w:val="006479A4"/>
    <w:rsid w:val="00673C2D"/>
    <w:rsid w:val="00673E38"/>
    <w:rsid w:val="00677CBF"/>
    <w:rsid w:val="006937D2"/>
    <w:rsid w:val="006A02AE"/>
    <w:rsid w:val="006B290D"/>
    <w:rsid w:val="006C2089"/>
    <w:rsid w:val="006C7D99"/>
    <w:rsid w:val="006D004A"/>
    <w:rsid w:val="006D0D23"/>
    <w:rsid w:val="006D1CE2"/>
    <w:rsid w:val="006D54B5"/>
    <w:rsid w:val="006D7004"/>
    <w:rsid w:val="006E3995"/>
    <w:rsid w:val="006E533A"/>
    <w:rsid w:val="006F0D99"/>
    <w:rsid w:val="007038D2"/>
    <w:rsid w:val="0070524F"/>
    <w:rsid w:val="00740EF3"/>
    <w:rsid w:val="007637F8"/>
    <w:rsid w:val="0076467E"/>
    <w:rsid w:val="00765EA1"/>
    <w:rsid w:val="007928CD"/>
    <w:rsid w:val="00795057"/>
    <w:rsid w:val="007A1841"/>
    <w:rsid w:val="007C7688"/>
    <w:rsid w:val="007E4803"/>
    <w:rsid w:val="007F008E"/>
    <w:rsid w:val="007F2C0F"/>
    <w:rsid w:val="007F5427"/>
    <w:rsid w:val="00800591"/>
    <w:rsid w:val="00801B47"/>
    <w:rsid w:val="00803D7E"/>
    <w:rsid w:val="00811050"/>
    <w:rsid w:val="0081308E"/>
    <w:rsid w:val="008175B4"/>
    <w:rsid w:val="00820927"/>
    <w:rsid w:val="0082259D"/>
    <w:rsid w:val="00833302"/>
    <w:rsid w:val="00836748"/>
    <w:rsid w:val="00854B09"/>
    <w:rsid w:val="008557E1"/>
    <w:rsid w:val="00872AF3"/>
    <w:rsid w:val="00875EB0"/>
    <w:rsid w:val="0089138D"/>
    <w:rsid w:val="0089741A"/>
    <w:rsid w:val="008A768A"/>
    <w:rsid w:val="008C0786"/>
    <w:rsid w:val="008C0849"/>
    <w:rsid w:val="008F2330"/>
    <w:rsid w:val="008F7966"/>
    <w:rsid w:val="009029E3"/>
    <w:rsid w:val="00914C2B"/>
    <w:rsid w:val="00920797"/>
    <w:rsid w:val="009251FB"/>
    <w:rsid w:val="0093019C"/>
    <w:rsid w:val="00943CA1"/>
    <w:rsid w:val="00946451"/>
    <w:rsid w:val="0094677B"/>
    <w:rsid w:val="0095534D"/>
    <w:rsid w:val="00960E15"/>
    <w:rsid w:val="009701B8"/>
    <w:rsid w:val="0097165B"/>
    <w:rsid w:val="00972806"/>
    <w:rsid w:val="009753E7"/>
    <w:rsid w:val="00986953"/>
    <w:rsid w:val="00991814"/>
    <w:rsid w:val="009B6259"/>
    <w:rsid w:val="009C182E"/>
    <w:rsid w:val="009C3318"/>
    <w:rsid w:val="009D5836"/>
    <w:rsid w:val="009E1B2F"/>
    <w:rsid w:val="009F2933"/>
    <w:rsid w:val="00A45389"/>
    <w:rsid w:val="00A50446"/>
    <w:rsid w:val="00A509CC"/>
    <w:rsid w:val="00A62CF5"/>
    <w:rsid w:val="00A6644F"/>
    <w:rsid w:val="00A74C31"/>
    <w:rsid w:val="00AC1119"/>
    <w:rsid w:val="00AC1258"/>
    <w:rsid w:val="00AC41A2"/>
    <w:rsid w:val="00AD018F"/>
    <w:rsid w:val="00AD0E30"/>
    <w:rsid w:val="00AD1376"/>
    <w:rsid w:val="00AF3344"/>
    <w:rsid w:val="00AF3E76"/>
    <w:rsid w:val="00AF6525"/>
    <w:rsid w:val="00AF7B50"/>
    <w:rsid w:val="00B142F9"/>
    <w:rsid w:val="00B16298"/>
    <w:rsid w:val="00B20581"/>
    <w:rsid w:val="00B27539"/>
    <w:rsid w:val="00B370B9"/>
    <w:rsid w:val="00B42066"/>
    <w:rsid w:val="00B63F61"/>
    <w:rsid w:val="00B6448B"/>
    <w:rsid w:val="00B64EF7"/>
    <w:rsid w:val="00B72DF8"/>
    <w:rsid w:val="00B812DD"/>
    <w:rsid w:val="00B870F3"/>
    <w:rsid w:val="00B92F66"/>
    <w:rsid w:val="00BA1CA7"/>
    <w:rsid w:val="00BA6D87"/>
    <w:rsid w:val="00BB1DF8"/>
    <w:rsid w:val="00BB6A60"/>
    <w:rsid w:val="00BB6C46"/>
    <w:rsid w:val="00BB749A"/>
    <w:rsid w:val="00BC102D"/>
    <w:rsid w:val="00BD2A86"/>
    <w:rsid w:val="00BF3ABF"/>
    <w:rsid w:val="00C1462C"/>
    <w:rsid w:val="00C22B36"/>
    <w:rsid w:val="00C276E2"/>
    <w:rsid w:val="00C324A4"/>
    <w:rsid w:val="00C52E29"/>
    <w:rsid w:val="00C54A72"/>
    <w:rsid w:val="00C8466A"/>
    <w:rsid w:val="00C90607"/>
    <w:rsid w:val="00C906DC"/>
    <w:rsid w:val="00CA09C0"/>
    <w:rsid w:val="00D03583"/>
    <w:rsid w:val="00D07E76"/>
    <w:rsid w:val="00D138CB"/>
    <w:rsid w:val="00D219E7"/>
    <w:rsid w:val="00D441A6"/>
    <w:rsid w:val="00D529D9"/>
    <w:rsid w:val="00D67ED2"/>
    <w:rsid w:val="00D75053"/>
    <w:rsid w:val="00D96066"/>
    <w:rsid w:val="00DA262B"/>
    <w:rsid w:val="00DD1490"/>
    <w:rsid w:val="00DE4E20"/>
    <w:rsid w:val="00DE68F8"/>
    <w:rsid w:val="00DF53DA"/>
    <w:rsid w:val="00E03592"/>
    <w:rsid w:val="00E064B7"/>
    <w:rsid w:val="00E10057"/>
    <w:rsid w:val="00E13CAC"/>
    <w:rsid w:val="00E2071A"/>
    <w:rsid w:val="00E24581"/>
    <w:rsid w:val="00E24AB5"/>
    <w:rsid w:val="00E36053"/>
    <w:rsid w:val="00E418B6"/>
    <w:rsid w:val="00E57AD6"/>
    <w:rsid w:val="00E7215A"/>
    <w:rsid w:val="00E74833"/>
    <w:rsid w:val="00E748A2"/>
    <w:rsid w:val="00E75401"/>
    <w:rsid w:val="00E75BA5"/>
    <w:rsid w:val="00E80BFE"/>
    <w:rsid w:val="00E87CE2"/>
    <w:rsid w:val="00EA0AB7"/>
    <w:rsid w:val="00EA0DF5"/>
    <w:rsid w:val="00EA0EE6"/>
    <w:rsid w:val="00EA3542"/>
    <w:rsid w:val="00EA7BED"/>
    <w:rsid w:val="00EB172E"/>
    <w:rsid w:val="00EB4E32"/>
    <w:rsid w:val="00EC65DA"/>
    <w:rsid w:val="00EC6824"/>
    <w:rsid w:val="00EE3034"/>
    <w:rsid w:val="00EF2B68"/>
    <w:rsid w:val="00EF5274"/>
    <w:rsid w:val="00F00C1A"/>
    <w:rsid w:val="00F075D5"/>
    <w:rsid w:val="00F13E58"/>
    <w:rsid w:val="00F26E95"/>
    <w:rsid w:val="00F47785"/>
    <w:rsid w:val="00F538CA"/>
    <w:rsid w:val="00F60F90"/>
    <w:rsid w:val="00F70AE7"/>
    <w:rsid w:val="00F83402"/>
    <w:rsid w:val="00F849BD"/>
    <w:rsid w:val="00FA2DF0"/>
    <w:rsid w:val="00FB6CD8"/>
    <w:rsid w:val="00FC093E"/>
    <w:rsid w:val="00FC317C"/>
    <w:rsid w:val="00FC43E3"/>
    <w:rsid w:val="00FC715F"/>
    <w:rsid w:val="00FC7E70"/>
    <w:rsid w:val="00FD3FCE"/>
    <w:rsid w:val="00FE1BC5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2259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2259D"/>
    <w:rPr>
      <w:rFonts w:cs="Times New Roman"/>
    </w:rPr>
  </w:style>
  <w:style w:type="paragraph" w:customStyle="1" w:styleId="ConsPlusNormal">
    <w:name w:val="ConsPlusNormal"/>
    <w:uiPriority w:val="99"/>
    <w:rsid w:val="0008283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Hyperlink"/>
    <w:uiPriority w:val="99"/>
    <w:rsid w:val="0089138D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EF2B68"/>
    <w:rPr>
      <w:rFonts w:ascii="Times New Roman" w:hAnsi="Times New Roman"/>
      <w:sz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EF2B68"/>
    <w:pPr>
      <w:widowControl w:val="0"/>
      <w:shd w:val="clear" w:color="auto" w:fill="FFFFFF"/>
      <w:spacing w:line="317" w:lineRule="exact"/>
      <w:jc w:val="both"/>
    </w:pPr>
    <w:rPr>
      <w:rFonts w:eastAsia="Calibri"/>
      <w:sz w:val="27"/>
      <w:szCs w:val="20"/>
    </w:rPr>
  </w:style>
  <w:style w:type="character" w:customStyle="1" w:styleId="1">
    <w:name w:val="Основной текст Знак1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uiPriority w:val="99"/>
    <w:semiHidden/>
    <w:rsid w:val="00EF2B6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75053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E360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5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2021-12-06T08:06:00Z</cp:lastPrinted>
  <dcterms:created xsi:type="dcterms:W3CDTF">2022-12-13T14:01:00Z</dcterms:created>
  <dcterms:modified xsi:type="dcterms:W3CDTF">2024-03-25T08:47:00Z</dcterms:modified>
</cp:coreProperties>
</file>